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rPr>
          <w:wBefore w:w="0" w:type="dxa"/>
          <w:wAfter w:w="0" w:type="dxa"/>
        </w:trPr>
        <w:tc>
          <w:tcPr>
            <w:tcW w:w="1666" w:type="pct"/>
            <w:noWrap w:val="0"/>
            <w:vAlign w:val="top"/>
          </w:tcPr>
          <w:p>
            <w:pPr>
              <w:adjustRightInd w:val="0"/>
              <w:snapToGrid w:val="0"/>
              <w:spacing w:line="440" w:lineRule="exact"/>
              <w:rPr>
                <w:rFonts w:hint="default" w:ascii="Times New Roman" w:hAnsi="Times New Roman" w:cs="Times New Roman"/>
                <w:color w:val="auto"/>
                <w:sz w:val="24"/>
              </w:rPr>
            </w:pPr>
            <w:bookmarkStart w:id="0" w:name="_GoBack"/>
            <w:bookmarkEnd w:id="0"/>
            <w:r>
              <w:rPr>
                <w:rFonts w:hint="default" w:ascii="Times New Roman" w:hAnsi="Times New Roman" w:cs="Times New Roman"/>
                <w:color w:val="auto"/>
                <w:sz w:val="24"/>
              </w:rPr>
              <w:t>证券代码：000881</w:t>
            </w:r>
          </w:p>
        </w:tc>
        <w:tc>
          <w:tcPr>
            <w:tcW w:w="1667" w:type="pct"/>
            <w:noWrap w:val="0"/>
            <w:vAlign w:val="top"/>
          </w:tcPr>
          <w:p>
            <w:pPr>
              <w:adjustRightInd w:val="0"/>
              <w:snapToGrid w:val="0"/>
              <w:spacing w:line="44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证券简称：中广核技</w:t>
            </w:r>
          </w:p>
        </w:tc>
        <w:tc>
          <w:tcPr>
            <w:tcW w:w="1667" w:type="pct"/>
            <w:noWrap w:val="0"/>
            <w:vAlign w:val="top"/>
          </w:tcPr>
          <w:p>
            <w:pPr>
              <w:adjustRightInd w:val="0"/>
              <w:snapToGrid w:val="0"/>
              <w:spacing w:line="440" w:lineRule="exact"/>
              <w:jc w:val="right"/>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公告编号：202</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-0</w:t>
            </w:r>
            <w:r>
              <w:rPr>
                <w:rFonts w:hint="eastAsia" w:ascii="Times New Roman" w:hAnsi="Times New Roman" w:cs="Times New Roman"/>
                <w:color w:val="auto"/>
                <w:sz w:val="24"/>
                <w:highlight w:val="none"/>
                <w:lang w:val="en-US" w:eastAsia="zh-CN"/>
              </w:rPr>
              <w:t>32</w:t>
            </w:r>
          </w:p>
        </w:tc>
      </w:tr>
    </w:tbl>
    <w:p>
      <w:pPr>
        <w:snapToGrid w:val="0"/>
        <w:spacing w:before="156" w:beforeLines="50"/>
        <w:jc w:val="center"/>
        <w:rPr>
          <w:rFonts w:hint="default" w:ascii="Times New Roman" w:hAnsi="Times New Roman" w:cs="Times New Roman"/>
          <w:b/>
          <w:color w:val="auto"/>
          <w:sz w:val="36"/>
          <w:szCs w:val="36"/>
        </w:rPr>
      </w:pPr>
      <w:r>
        <w:rPr>
          <w:rFonts w:hint="default" w:ascii="Times New Roman" w:hAnsi="Times New Roman" w:cs="Times New Roman"/>
          <w:b/>
          <w:color w:val="auto"/>
          <w:sz w:val="36"/>
          <w:szCs w:val="36"/>
        </w:rPr>
        <w:t>中广核核技术发展股份有限公司</w:t>
      </w:r>
    </w:p>
    <w:p>
      <w:pPr>
        <w:snapToGrid w:val="0"/>
        <w:jc w:val="center"/>
        <w:rPr>
          <w:rFonts w:hint="default" w:ascii="Times New Roman" w:hAnsi="Times New Roman" w:cs="Times New Roman"/>
          <w:b/>
          <w:color w:val="auto"/>
          <w:sz w:val="36"/>
          <w:szCs w:val="36"/>
        </w:rPr>
      </w:pPr>
      <w:r>
        <w:rPr>
          <w:rFonts w:hint="default" w:ascii="Times New Roman" w:hAnsi="Times New Roman" w:cs="Times New Roman"/>
          <w:b/>
          <w:color w:val="auto"/>
          <w:sz w:val="36"/>
          <w:szCs w:val="36"/>
        </w:rPr>
        <w:t>关于</w:t>
      </w:r>
      <w:r>
        <w:rPr>
          <w:rFonts w:hint="eastAsia" w:ascii="Times New Roman" w:hAnsi="Times New Roman" w:cs="Times New Roman"/>
          <w:b/>
          <w:color w:val="auto"/>
          <w:sz w:val="36"/>
          <w:szCs w:val="36"/>
          <w:lang w:val="en-US" w:eastAsia="zh-CN"/>
        </w:rPr>
        <w:t>拟</w:t>
      </w:r>
      <w:r>
        <w:rPr>
          <w:rFonts w:hint="default" w:ascii="Times New Roman" w:hAnsi="Times New Roman" w:cs="Times New Roman"/>
          <w:b/>
          <w:color w:val="auto"/>
          <w:sz w:val="36"/>
          <w:szCs w:val="36"/>
        </w:rPr>
        <w:t>出售</w:t>
      </w:r>
      <w:r>
        <w:rPr>
          <w:rFonts w:hint="eastAsia" w:ascii="Times New Roman" w:hAnsi="Times New Roman" w:cs="Times New Roman"/>
          <w:b/>
          <w:color w:val="auto"/>
          <w:sz w:val="36"/>
          <w:szCs w:val="36"/>
          <w:lang w:val="en-US" w:eastAsia="zh-CN"/>
        </w:rPr>
        <w:t>部分资产</w:t>
      </w:r>
      <w:r>
        <w:rPr>
          <w:rFonts w:hint="default" w:ascii="Times New Roman" w:hAnsi="Times New Roman" w:cs="Times New Roman"/>
          <w:b/>
          <w:color w:val="auto"/>
          <w:sz w:val="36"/>
          <w:szCs w:val="36"/>
        </w:rPr>
        <w:t>的公告</w:t>
      </w:r>
    </w:p>
    <w:p>
      <w:pPr>
        <w:snapToGrid w:val="0"/>
        <w:spacing w:before="156" w:beforeLines="50" w:line="360" w:lineRule="auto"/>
        <w:ind w:firstLine="422" w:firstLineChars="200"/>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rPr>
        <w:t>本公司及董事会全体成员保证信息披露的内容真实、准确、完整，没有虚假记载、误导性陈述或者重大遗漏。</w:t>
      </w:r>
    </w:p>
    <w:p>
      <w:pPr>
        <w:adjustRightInd w:val="0"/>
        <w:snapToGrid w:val="0"/>
        <w:spacing w:line="360" w:lineRule="auto"/>
        <w:ind w:firstLine="482" w:firstLineChars="200"/>
        <w:outlineLvl w:val="0"/>
        <w:rPr>
          <w:rFonts w:hint="eastAsia" w:ascii="Times New Roman" w:hAnsi="Times New Roman" w:cs="Times New Roman"/>
          <w:b/>
          <w:color w:val="auto"/>
          <w:sz w:val="24"/>
          <w:szCs w:val="24"/>
          <w:lang w:val="en-US" w:eastAsia="zh-CN"/>
        </w:rPr>
      </w:pPr>
      <w:r>
        <w:rPr>
          <w:rFonts w:hint="eastAsia" w:ascii="Times New Roman" w:hAnsi="Times New Roman" w:cs="Times New Roman"/>
          <w:b/>
          <w:color w:val="auto"/>
          <w:sz w:val="24"/>
          <w:szCs w:val="24"/>
          <w:lang w:val="en-US" w:eastAsia="zh-CN"/>
        </w:rPr>
        <w:t>重要内容提示：</w:t>
      </w:r>
    </w:p>
    <w:p>
      <w:pPr>
        <w:adjustRightInd w:val="0"/>
        <w:snapToGrid w:val="0"/>
        <w:spacing w:line="360" w:lineRule="auto"/>
        <w:ind w:firstLine="482" w:firstLineChars="200"/>
        <w:outlineLvl w:val="0"/>
        <w:rPr>
          <w:rFonts w:hint="default" w:ascii="Times New Roman" w:hAnsi="Times New Roman" w:cs="Times New Roman"/>
          <w:b/>
          <w:color w:val="auto"/>
          <w:sz w:val="24"/>
          <w:szCs w:val="24"/>
          <w:lang w:val="en-US" w:eastAsia="zh-CN"/>
        </w:rPr>
      </w:pPr>
      <w:r>
        <w:rPr>
          <w:rFonts w:hint="eastAsia" w:ascii="Times New Roman" w:hAnsi="Times New Roman" w:cs="Times New Roman"/>
          <w:b/>
          <w:color w:val="auto"/>
          <w:sz w:val="24"/>
          <w:szCs w:val="24"/>
          <w:lang w:val="en-US" w:eastAsia="zh-CN"/>
        </w:rPr>
        <w:t>本次拟出售七家子公司（华鹰船务有限公司、华凤船务有限公司、华江船务有限公司、华通船务有限公司、华新船务有限公司、华夏船务有限公司、华富船务有限公司）100%股权及应收债权挂牌底价合计为8,615.35万美元。本事项不构成关联交易、不构成《上市公司重大资产重组管理办法》规定的重大资产重组。全球航运市场波动较大，可能存在无法找到买家的风险。</w:t>
      </w:r>
    </w:p>
    <w:p>
      <w:pPr>
        <w:adjustRightInd w:val="0"/>
        <w:snapToGrid w:val="0"/>
        <w:spacing w:line="360" w:lineRule="auto"/>
        <w:ind w:firstLine="482" w:firstLineChars="200"/>
        <w:outlineLvl w:val="0"/>
        <w:rPr>
          <w:rFonts w:hint="default" w:ascii="Times New Roman" w:hAnsi="Times New Roman" w:eastAsia="宋体" w:cs="Times New Roman"/>
          <w:b/>
          <w:color w:val="auto"/>
          <w:sz w:val="24"/>
          <w:szCs w:val="24"/>
          <w:lang w:val="en-US" w:eastAsia="zh-CN"/>
        </w:rPr>
      </w:pPr>
      <w:r>
        <w:rPr>
          <w:rFonts w:hint="eastAsia" w:ascii="Times New Roman" w:hAnsi="Times New Roman" w:cs="Times New Roman"/>
          <w:b/>
          <w:color w:val="auto"/>
          <w:sz w:val="24"/>
          <w:szCs w:val="24"/>
          <w:lang w:val="en-US" w:eastAsia="zh-CN"/>
        </w:rPr>
        <w:t>一、交易概述</w:t>
      </w:r>
    </w:p>
    <w:p>
      <w:pPr>
        <w:adjustRightInd w:val="0"/>
        <w:snapToGrid w:val="0"/>
        <w:spacing w:line="360" w:lineRule="auto"/>
        <w:ind w:firstLine="480" w:firstLineChars="200"/>
        <w:outlineLvl w:val="0"/>
        <w:rPr>
          <w:rFonts w:hint="eastAsia" w:ascii="Times New Roman" w:hAnsi="Times New Roman" w:cs="Times New Roman"/>
          <w:b w:val="0"/>
          <w:bCs/>
          <w:color w:val="auto"/>
          <w:sz w:val="24"/>
          <w:szCs w:val="24"/>
          <w:lang w:val="en-US" w:eastAsia="zh-CN"/>
        </w:rPr>
      </w:pPr>
      <w:r>
        <w:rPr>
          <w:rFonts w:hint="default" w:ascii="Times New Roman" w:hAnsi="Times New Roman" w:cs="Times New Roman"/>
          <w:b w:val="0"/>
          <w:bCs/>
          <w:color w:val="auto"/>
          <w:sz w:val="24"/>
          <w:szCs w:val="24"/>
        </w:rPr>
        <w:t>中广核核技术发展股份有限公司（以下简称“公司”或“中广核技”）于202</w:t>
      </w:r>
      <w:r>
        <w:rPr>
          <w:rFonts w:hint="eastAsia" w:ascii="Times New Roman" w:hAnsi="Times New Roman" w:cs="Times New Roman"/>
          <w:b w:val="0"/>
          <w:bCs/>
          <w:color w:val="auto"/>
          <w:sz w:val="24"/>
          <w:szCs w:val="24"/>
          <w:lang w:val="en-US" w:eastAsia="zh-CN"/>
        </w:rPr>
        <w:t>4</w:t>
      </w:r>
      <w:r>
        <w:rPr>
          <w:rFonts w:hint="default" w:ascii="Times New Roman" w:hAnsi="Times New Roman" w:cs="Times New Roman"/>
          <w:b w:val="0"/>
          <w:bCs/>
          <w:color w:val="auto"/>
          <w:sz w:val="24"/>
          <w:szCs w:val="24"/>
        </w:rPr>
        <w:t>年</w:t>
      </w:r>
      <w:r>
        <w:rPr>
          <w:rFonts w:hint="eastAsia" w:ascii="Times New Roman" w:hAnsi="Times New Roman" w:cs="Times New Roman"/>
          <w:b w:val="0"/>
          <w:bCs/>
          <w:color w:val="auto"/>
          <w:sz w:val="24"/>
          <w:szCs w:val="24"/>
          <w:lang w:val="en-US" w:eastAsia="zh-CN"/>
        </w:rPr>
        <w:t>4</w:t>
      </w:r>
      <w:r>
        <w:rPr>
          <w:rFonts w:hint="default" w:ascii="Times New Roman" w:hAnsi="Times New Roman" w:cs="Times New Roman"/>
          <w:b w:val="0"/>
          <w:bCs/>
          <w:color w:val="auto"/>
          <w:sz w:val="24"/>
          <w:szCs w:val="24"/>
        </w:rPr>
        <w:t>月</w:t>
      </w:r>
      <w:r>
        <w:rPr>
          <w:rFonts w:hint="eastAsia" w:ascii="Times New Roman" w:hAnsi="Times New Roman" w:cs="Times New Roman"/>
          <w:b w:val="0"/>
          <w:bCs/>
          <w:color w:val="auto"/>
          <w:sz w:val="24"/>
          <w:szCs w:val="24"/>
          <w:lang w:val="en-US" w:eastAsia="zh-CN"/>
        </w:rPr>
        <w:t>25</w:t>
      </w:r>
      <w:r>
        <w:rPr>
          <w:rFonts w:hint="default" w:ascii="Times New Roman" w:hAnsi="Times New Roman" w:cs="Times New Roman"/>
          <w:b w:val="0"/>
          <w:bCs/>
          <w:color w:val="auto"/>
          <w:sz w:val="24"/>
          <w:szCs w:val="24"/>
        </w:rPr>
        <w:t>日召开的第</w:t>
      </w:r>
      <w:r>
        <w:rPr>
          <w:rFonts w:hint="eastAsia" w:ascii="Times New Roman" w:hAnsi="Times New Roman" w:cs="Times New Roman"/>
          <w:b w:val="0"/>
          <w:bCs/>
          <w:color w:val="auto"/>
          <w:sz w:val="24"/>
          <w:szCs w:val="24"/>
          <w:lang w:val="en-US" w:eastAsia="zh-CN"/>
        </w:rPr>
        <w:t>十</w:t>
      </w:r>
      <w:r>
        <w:rPr>
          <w:rFonts w:hint="default" w:ascii="Times New Roman" w:hAnsi="Times New Roman" w:cs="Times New Roman"/>
          <w:b w:val="0"/>
          <w:bCs/>
          <w:color w:val="auto"/>
          <w:sz w:val="24"/>
          <w:szCs w:val="24"/>
        </w:rPr>
        <w:t>届董事会第十</w:t>
      </w:r>
      <w:r>
        <w:rPr>
          <w:rFonts w:hint="eastAsia" w:ascii="Times New Roman" w:hAnsi="Times New Roman" w:cs="Times New Roman"/>
          <w:b w:val="0"/>
          <w:bCs/>
          <w:color w:val="auto"/>
          <w:sz w:val="24"/>
          <w:szCs w:val="24"/>
          <w:lang w:val="en-US" w:eastAsia="zh-CN"/>
        </w:rPr>
        <w:t>五</w:t>
      </w:r>
      <w:r>
        <w:rPr>
          <w:rFonts w:hint="default" w:ascii="Times New Roman" w:hAnsi="Times New Roman" w:cs="Times New Roman"/>
          <w:b w:val="0"/>
          <w:bCs/>
          <w:color w:val="auto"/>
          <w:sz w:val="24"/>
          <w:szCs w:val="24"/>
        </w:rPr>
        <w:t>次</w:t>
      </w:r>
      <w:r>
        <w:rPr>
          <w:rFonts w:hint="eastAsia" w:ascii="Times New Roman" w:hAnsi="Times New Roman" w:cs="Times New Roman"/>
          <w:b w:val="0"/>
          <w:bCs/>
          <w:color w:val="auto"/>
          <w:sz w:val="24"/>
          <w:szCs w:val="24"/>
          <w:lang w:val="en-US" w:eastAsia="zh-CN"/>
        </w:rPr>
        <w:t>会议</w:t>
      </w:r>
      <w:r>
        <w:rPr>
          <w:rFonts w:hint="default" w:ascii="Times New Roman" w:hAnsi="Times New Roman" w:cs="Times New Roman"/>
          <w:b w:val="0"/>
          <w:bCs/>
          <w:color w:val="auto"/>
          <w:sz w:val="24"/>
          <w:szCs w:val="24"/>
        </w:rPr>
        <w:t>以</w:t>
      </w:r>
      <w:r>
        <w:rPr>
          <w:rFonts w:hint="eastAsia" w:ascii="Times New Roman" w:hAnsi="Times New Roman" w:cs="Times New Roman"/>
          <w:b w:val="0"/>
          <w:bCs/>
          <w:color w:val="auto"/>
          <w:sz w:val="24"/>
          <w:szCs w:val="24"/>
          <w:lang w:val="en-US" w:eastAsia="zh-CN"/>
        </w:rPr>
        <w:t>9</w:t>
      </w:r>
      <w:r>
        <w:rPr>
          <w:rFonts w:hint="default" w:ascii="Times New Roman" w:hAnsi="Times New Roman" w:cs="Times New Roman"/>
          <w:b w:val="0"/>
          <w:bCs/>
          <w:color w:val="auto"/>
          <w:sz w:val="24"/>
          <w:szCs w:val="24"/>
        </w:rPr>
        <w:t>票同意、0票反对、0票弃权、</w:t>
      </w:r>
      <w:r>
        <w:rPr>
          <w:rFonts w:hint="eastAsia" w:ascii="Times New Roman" w:hAnsi="Times New Roman" w:cs="Times New Roman"/>
          <w:b w:val="0"/>
          <w:bCs/>
          <w:color w:val="auto"/>
          <w:sz w:val="24"/>
          <w:szCs w:val="24"/>
          <w:lang w:val="en-US" w:eastAsia="zh-CN"/>
        </w:rPr>
        <w:t>0</w:t>
      </w:r>
      <w:r>
        <w:rPr>
          <w:rFonts w:hint="default" w:ascii="Times New Roman" w:hAnsi="Times New Roman" w:cs="Times New Roman"/>
          <w:b w:val="0"/>
          <w:bCs/>
          <w:color w:val="auto"/>
          <w:sz w:val="24"/>
          <w:szCs w:val="24"/>
        </w:rPr>
        <w:t>票回避的表决结果审议通过了</w:t>
      </w:r>
      <w:r>
        <w:rPr>
          <w:rFonts w:hint="eastAsia" w:ascii="Times New Roman" w:hAnsi="Times New Roman" w:cs="Times New Roman"/>
          <w:b w:val="0"/>
          <w:bCs/>
          <w:color w:val="auto"/>
          <w:sz w:val="24"/>
          <w:szCs w:val="24"/>
          <w:lang w:eastAsia="zh-CN"/>
        </w:rPr>
        <w:t>《关于处置华鹰船务有限公司的议案》《关于处置华凤船务有限公司的议案》《关于处置华江船务有限公司的议案》《关于处置华通船务有限公司的议案》《关于处置华新船务有限公司的议案》《关于处置华夏船务有限公司的议案》《关于处置华富船务有限公司的议案》，</w:t>
      </w:r>
      <w:r>
        <w:rPr>
          <w:rFonts w:hint="eastAsia" w:ascii="Times New Roman" w:hAnsi="Times New Roman" w:cs="Times New Roman"/>
          <w:b w:val="0"/>
          <w:bCs/>
          <w:color w:val="auto"/>
          <w:sz w:val="24"/>
          <w:szCs w:val="24"/>
          <w:lang w:val="en-US" w:eastAsia="zh-CN"/>
        </w:rPr>
        <w:t>董事会同意公司控股子公司大新控股有限公司（以下简称“大新控股”）通过境外经多方比选后协议转让或境内产权交易所公开挂牌转让其所持上述公司100%股权，相关债权（以交割当天实际债权金额为准）一并转让。若首次推介期或挂牌期满，未征集到合格受让方，股权部分则以不低于首次推介价格或挂牌底价的90%再次推介或挂牌转让。</w:t>
      </w:r>
    </w:p>
    <w:p>
      <w:pPr>
        <w:adjustRightInd w:val="0"/>
        <w:snapToGrid w:val="0"/>
        <w:spacing w:line="360" w:lineRule="auto"/>
        <w:ind w:firstLine="480" w:firstLineChars="200"/>
        <w:outlineLvl w:val="0"/>
        <w:rPr>
          <w:rFonts w:hint="default" w:ascii="Times New Roman" w:hAnsi="Times New Roman" w:cs="Times New Roman"/>
          <w:b w:val="0"/>
          <w:bCs/>
          <w:color w:val="auto"/>
          <w:sz w:val="24"/>
          <w:szCs w:val="24"/>
          <w:lang w:val="en-US" w:eastAsia="zh-CN"/>
        </w:rPr>
      </w:pPr>
      <w:r>
        <w:rPr>
          <w:rFonts w:hint="eastAsia" w:ascii="Times New Roman" w:hAnsi="Times New Roman" w:cs="Times New Roman"/>
          <w:b w:val="0"/>
          <w:bCs/>
          <w:color w:val="auto"/>
          <w:sz w:val="24"/>
          <w:szCs w:val="24"/>
          <w:lang w:val="en-US" w:eastAsia="zh-CN"/>
        </w:rPr>
        <w:t>本事项不构成关联交易、不构成《上市公司重大资产重组管理办法》规定的重大资产重组。</w:t>
      </w:r>
      <w:r>
        <w:rPr>
          <w:rFonts w:hint="default" w:ascii="Times New Roman" w:hAnsi="Times New Roman" w:cs="Times New Roman"/>
          <w:b w:val="0"/>
          <w:bCs/>
          <w:color w:val="auto"/>
          <w:sz w:val="24"/>
          <w:szCs w:val="24"/>
        </w:rPr>
        <w:t>本次交易</w:t>
      </w:r>
      <w:r>
        <w:rPr>
          <w:rFonts w:hint="eastAsia" w:ascii="Times New Roman" w:hAnsi="Times New Roman" w:cs="Times New Roman"/>
          <w:b w:val="0"/>
          <w:bCs/>
          <w:color w:val="auto"/>
          <w:sz w:val="24"/>
          <w:szCs w:val="24"/>
          <w:lang w:val="en-US" w:eastAsia="zh-CN"/>
        </w:rPr>
        <w:t>在董事会权限内，无须提交股东大会审议。</w:t>
      </w:r>
    </w:p>
    <w:p>
      <w:pPr>
        <w:adjustRightInd w:val="0"/>
        <w:snapToGrid w:val="0"/>
        <w:spacing w:line="360" w:lineRule="auto"/>
        <w:ind w:firstLine="482" w:firstLineChars="200"/>
        <w:outlineLvl w:val="0"/>
        <w:rPr>
          <w:rFonts w:hint="eastAsia" w:ascii="Times New Roman" w:hAnsi="Times New Roman" w:eastAsia="宋体" w:cs="Times New Roman"/>
          <w:b/>
          <w:color w:val="auto"/>
          <w:sz w:val="24"/>
          <w:szCs w:val="24"/>
          <w:lang w:val="en-US" w:eastAsia="zh-CN"/>
        </w:rPr>
      </w:pPr>
      <w:r>
        <w:rPr>
          <w:rFonts w:hint="eastAsia" w:ascii="Times New Roman" w:hAnsi="Times New Roman" w:cs="Times New Roman"/>
          <w:b/>
          <w:color w:val="auto"/>
          <w:sz w:val="24"/>
          <w:szCs w:val="24"/>
          <w:lang w:val="en-US" w:eastAsia="zh-CN"/>
        </w:rPr>
        <w:t>二、交易标的基本情况</w:t>
      </w:r>
    </w:p>
    <w:p>
      <w:pPr>
        <w:adjustRightInd w:val="0"/>
        <w:snapToGrid w:val="0"/>
        <w:spacing w:line="360" w:lineRule="auto"/>
        <w:ind w:firstLine="482" w:firstLineChars="200"/>
        <w:outlineLvl w:val="0"/>
        <w:rPr>
          <w:rFonts w:hint="eastAsia" w:ascii="Times New Roman" w:hAnsi="Times New Roman" w:cs="Times New Roman"/>
          <w:b/>
          <w:bCs w:val="0"/>
          <w:color w:val="auto"/>
          <w:sz w:val="24"/>
          <w:szCs w:val="24"/>
          <w:lang w:val="en-US" w:eastAsia="zh-CN"/>
        </w:rPr>
      </w:pPr>
      <w:r>
        <w:rPr>
          <w:rFonts w:hint="eastAsia" w:ascii="Times New Roman" w:hAnsi="Times New Roman" w:cs="Times New Roman"/>
          <w:b/>
          <w:bCs w:val="0"/>
          <w:color w:val="auto"/>
          <w:sz w:val="24"/>
          <w:szCs w:val="24"/>
          <w:lang w:val="en-US" w:eastAsia="zh-CN"/>
        </w:rPr>
        <w:t>（一）华鹰船务有限公司</w:t>
      </w:r>
    </w:p>
    <w:p>
      <w:pPr>
        <w:adjustRightInd w:val="0"/>
        <w:snapToGrid w:val="0"/>
        <w:spacing w:line="360" w:lineRule="auto"/>
        <w:ind w:firstLine="480" w:firstLineChars="200"/>
        <w:outlineLvl w:val="0"/>
        <w:rPr>
          <w:rFonts w:hint="eastAsia" w:ascii="Times New Roman" w:hAnsi="Times New Roman" w:cs="Times New Roman"/>
          <w:b w:val="0"/>
          <w:bCs/>
          <w:color w:val="auto"/>
          <w:sz w:val="24"/>
          <w:szCs w:val="24"/>
          <w:lang w:val="en-US" w:eastAsia="zh-CN"/>
        </w:rPr>
      </w:pPr>
      <w:r>
        <w:rPr>
          <w:rFonts w:hint="eastAsia" w:ascii="Times New Roman" w:hAnsi="Times New Roman" w:cs="Times New Roman"/>
          <w:b w:val="0"/>
          <w:bCs/>
          <w:color w:val="auto"/>
          <w:sz w:val="24"/>
          <w:szCs w:val="24"/>
          <w:lang w:val="en-US" w:eastAsia="zh-CN"/>
        </w:rPr>
        <w:t>大新控股拟通过境外经多方比选后协议转让或境内产权交易所公开挂牌转让其所持华鹰船务有限公司100%股权，首次推介价格或挂牌底价不低于536.94万美元或等值人民币（最终价格以资产评估备案结果为准），相关499.09万美元或等值人民币债权（以交割当天实际债权金额为准）一并转让。若首次推介期或挂牌期满未征集到合格受让方，股权部分则以不低于首次推介价格或挂牌底价的90%再次推介或挂牌转让。</w:t>
      </w:r>
    </w:p>
    <w:tbl>
      <w:tblPr>
        <w:tblStyle w:val="11"/>
        <w:tblW w:w="832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0"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公司名称</w:t>
            </w:r>
          </w:p>
        </w:tc>
        <w:tc>
          <w:tcPr>
            <w:tcW w:w="6993"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zCs w:val="21"/>
              </w:rPr>
              <w:t>华鹰船务有限公司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0"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注册日期</w:t>
            </w:r>
          </w:p>
        </w:tc>
        <w:tc>
          <w:tcPr>
            <w:tcW w:w="6993"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2007年3月3日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0"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注册资本</w:t>
            </w:r>
          </w:p>
        </w:tc>
        <w:tc>
          <w:tcPr>
            <w:tcW w:w="6993"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850万美元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330"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股权结构</w:t>
            </w:r>
          </w:p>
        </w:tc>
        <w:tc>
          <w:tcPr>
            <w:tcW w:w="6993"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公司持股80%的控股子公司</w:t>
            </w:r>
            <w:r>
              <w:rPr>
                <w:rFonts w:hint="default" w:ascii="Times New Roman" w:hAnsi="Times New Roman" w:eastAsia="宋体" w:cs="Times New Roman"/>
                <w:i w:val="0"/>
                <w:iCs w:val="0"/>
                <w:color w:val="auto"/>
                <w:kern w:val="0"/>
                <w:sz w:val="21"/>
                <w:szCs w:val="21"/>
                <w:u w:val="none"/>
                <w:lang w:val="en-US" w:eastAsia="zh-CN" w:bidi="ar"/>
              </w:rPr>
              <w:t>大新控股有限公司持有</w:t>
            </w:r>
            <w:r>
              <w:rPr>
                <w:rFonts w:hint="eastAsia" w:ascii="Times New Roman" w:hAnsi="Times New Roman" w:eastAsia="宋体" w:cs="Times New Roman"/>
                <w:i w:val="0"/>
                <w:iCs w:val="0"/>
                <w:color w:val="auto"/>
                <w:kern w:val="0"/>
                <w:sz w:val="21"/>
                <w:szCs w:val="21"/>
                <w:u w:val="none"/>
                <w:lang w:val="en-US" w:eastAsia="zh-CN" w:bidi="ar"/>
              </w:rPr>
              <w:t>其100</w:t>
            </w:r>
            <w:r>
              <w:rPr>
                <w:rFonts w:hint="default"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color w:val="auto"/>
                <w:kern w:val="0"/>
                <w:szCs w:val="21"/>
                <w:lang w:bidi="ar"/>
              </w:rPr>
              <w:t>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0"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注册地</w:t>
            </w:r>
          </w:p>
        </w:tc>
        <w:tc>
          <w:tcPr>
            <w:tcW w:w="6993"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200 CANTONMENT ROAD#10-01A SOUTHPOINT</w:t>
            </w:r>
            <w:r>
              <w:rPr>
                <w:rFonts w:hint="eastAsia" w:ascii="Times New Roman" w:hAnsi="Times New Roman" w:eastAsia="宋体" w:cs="Times New Roman"/>
                <w:i w:val="0"/>
                <w:iCs w:val="0"/>
                <w:color w:val="auto"/>
                <w:sz w:val="21"/>
                <w:szCs w:val="21"/>
                <w:u w:val="none"/>
                <w:lang w:val="en-US" w:eastAsia="zh-CN"/>
              </w:rPr>
              <w:t xml:space="preserve"> </w:t>
            </w:r>
            <w:r>
              <w:rPr>
                <w:rFonts w:hint="default" w:ascii="Times New Roman" w:hAnsi="Times New Roman" w:eastAsia="宋体" w:cs="Times New Roman"/>
                <w:i w:val="0"/>
                <w:iCs w:val="0"/>
                <w:color w:val="auto"/>
                <w:sz w:val="21"/>
                <w:szCs w:val="21"/>
                <w:u w:val="none"/>
              </w:rPr>
              <w:t>SINGAPORE (089763)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0"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主营业务</w:t>
            </w:r>
          </w:p>
        </w:tc>
        <w:tc>
          <w:tcPr>
            <w:tcW w:w="6993"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船舶营运及租赁、船舶管理服务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0"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营业状态</w:t>
            </w:r>
          </w:p>
        </w:tc>
        <w:tc>
          <w:tcPr>
            <w:tcW w:w="6993"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存续（单船公司）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30"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财务状况</w:t>
            </w:r>
          </w:p>
        </w:tc>
        <w:tc>
          <w:tcPr>
            <w:tcW w:w="6993" w:type="dxa"/>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截至202</w:t>
            </w:r>
            <w:r>
              <w:rPr>
                <w:rFonts w:hint="eastAsia"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年1</w:t>
            </w:r>
            <w:r>
              <w:rPr>
                <w:rFonts w:hint="eastAsia"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月31日，总资产为</w:t>
            </w:r>
            <w:r>
              <w:rPr>
                <w:rFonts w:hint="eastAsia" w:ascii="Times New Roman" w:hAnsi="Times New Roman" w:eastAsia="宋体" w:cs="Times New Roman"/>
                <w:i w:val="0"/>
                <w:iCs w:val="0"/>
                <w:color w:val="auto"/>
                <w:kern w:val="0"/>
                <w:sz w:val="21"/>
                <w:szCs w:val="21"/>
                <w:highlight w:val="none"/>
                <w:u w:val="none"/>
                <w:lang w:val="en-US" w:eastAsia="zh-CN" w:bidi="ar"/>
              </w:rPr>
              <w:t>8,046.89</w:t>
            </w:r>
            <w:r>
              <w:rPr>
                <w:rFonts w:hint="default" w:ascii="Times New Roman" w:hAnsi="Times New Roman" w:eastAsia="宋体" w:cs="Times New Roman"/>
                <w:i w:val="0"/>
                <w:iCs w:val="0"/>
                <w:color w:val="auto"/>
                <w:kern w:val="0"/>
                <w:sz w:val="21"/>
                <w:szCs w:val="21"/>
                <w:highlight w:val="none"/>
                <w:u w:val="none"/>
                <w:lang w:val="en-US" w:eastAsia="zh-CN" w:bidi="ar"/>
              </w:rPr>
              <w:t>万元，总负债为</w:t>
            </w:r>
            <w:r>
              <w:rPr>
                <w:rFonts w:hint="eastAsia" w:ascii="Times New Roman" w:hAnsi="Times New Roman" w:eastAsia="宋体" w:cs="Times New Roman"/>
                <w:i w:val="0"/>
                <w:iCs w:val="0"/>
                <w:color w:val="auto"/>
                <w:kern w:val="0"/>
                <w:sz w:val="21"/>
                <w:szCs w:val="21"/>
                <w:highlight w:val="none"/>
                <w:u w:val="none"/>
                <w:lang w:val="en-US" w:eastAsia="zh-CN" w:bidi="ar"/>
              </w:rPr>
              <w:t>3,438.01</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应收账款总额0万元，</w:t>
            </w:r>
            <w:r>
              <w:rPr>
                <w:rFonts w:hint="default" w:ascii="Times New Roman" w:hAnsi="Times New Roman" w:eastAsia="宋体" w:cs="Times New Roman"/>
                <w:i w:val="0"/>
                <w:iCs w:val="0"/>
                <w:color w:val="auto"/>
                <w:kern w:val="0"/>
                <w:sz w:val="21"/>
                <w:szCs w:val="21"/>
                <w:highlight w:val="none"/>
                <w:u w:val="none"/>
                <w:lang w:val="en-US" w:eastAsia="zh-CN" w:bidi="ar"/>
              </w:rPr>
              <w:t>净资产为</w:t>
            </w:r>
            <w:r>
              <w:rPr>
                <w:rFonts w:hint="eastAsia" w:ascii="Times New Roman" w:hAnsi="Times New Roman" w:eastAsia="宋体" w:cs="Times New Roman"/>
                <w:i w:val="0"/>
                <w:iCs w:val="0"/>
                <w:color w:val="auto"/>
                <w:kern w:val="0"/>
                <w:sz w:val="21"/>
                <w:szCs w:val="21"/>
                <w:highlight w:val="none"/>
                <w:u w:val="none"/>
                <w:lang w:val="en-US" w:eastAsia="zh-CN" w:bidi="ar"/>
              </w:rPr>
              <w:t>4,608.88</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2023年</w:t>
            </w:r>
            <w:r>
              <w:rPr>
                <w:rFonts w:hint="default" w:ascii="Times New Roman" w:hAnsi="Times New Roman" w:eastAsia="宋体" w:cs="Times New Roman"/>
                <w:i w:val="0"/>
                <w:iCs w:val="0"/>
                <w:color w:val="auto"/>
                <w:kern w:val="0"/>
                <w:sz w:val="21"/>
                <w:szCs w:val="21"/>
                <w:highlight w:val="none"/>
                <w:u w:val="none"/>
                <w:lang w:val="en-US" w:eastAsia="zh-CN" w:bidi="ar"/>
              </w:rPr>
              <w:t>实现营业收入</w:t>
            </w:r>
            <w:r>
              <w:rPr>
                <w:rFonts w:hint="eastAsia" w:ascii="Times New Roman" w:hAnsi="Times New Roman" w:eastAsia="宋体" w:cs="Times New Roman"/>
                <w:i w:val="0"/>
                <w:iCs w:val="0"/>
                <w:color w:val="auto"/>
                <w:kern w:val="0"/>
                <w:sz w:val="21"/>
                <w:szCs w:val="21"/>
                <w:highlight w:val="none"/>
                <w:u w:val="none"/>
                <w:lang w:val="en-US" w:eastAsia="zh-CN" w:bidi="ar"/>
              </w:rPr>
              <w:t xml:space="preserve">2,531.38 </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营业利润-1,877.40万元，</w:t>
            </w:r>
            <w:r>
              <w:rPr>
                <w:rFonts w:hint="default" w:ascii="Times New Roman" w:hAnsi="Times New Roman" w:eastAsia="宋体" w:cs="Times New Roman"/>
                <w:i w:val="0"/>
                <w:iCs w:val="0"/>
                <w:color w:val="auto"/>
                <w:kern w:val="0"/>
                <w:sz w:val="21"/>
                <w:szCs w:val="21"/>
                <w:highlight w:val="none"/>
                <w:u w:val="none"/>
                <w:lang w:val="en-US" w:eastAsia="zh-CN" w:bidi="ar"/>
              </w:rPr>
              <w:t>净利润</w:t>
            </w:r>
            <w:r>
              <w:rPr>
                <w:rFonts w:hint="eastAsia" w:ascii="Times New Roman" w:hAnsi="Times New Roman" w:eastAsia="宋体" w:cs="Times New Roman"/>
                <w:i w:val="0"/>
                <w:iCs w:val="0"/>
                <w:color w:val="auto"/>
                <w:kern w:val="0"/>
                <w:sz w:val="21"/>
                <w:szCs w:val="21"/>
                <w:highlight w:val="none"/>
                <w:u w:val="none"/>
                <w:lang w:val="en-US" w:eastAsia="zh-CN" w:bidi="ar"/>
              </w:rPr>
              <w:t>-1,877.40</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（已经审计）</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截至202</w:t>
            </w:r>
            <w:r>
              <w:rPr>
                <w:rFonts w:hint="eastAsia"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eastAsia="宋体" w:cs="Times New Roman"/>
                <w:i w:val="0"/>
                <w:iCs w:val="0"/>
                <w:color w:val="auto"/>
                <w:kern w:val="0"/>
                <w:sz w:val="21"/>
                <w:szCs w:val="21"/>
                <w:highlight w:val="none"/>
                <w:u w:val="none"/>
                <w:lang w:val="en-US" w:eastAsia="zh-CN" w:bidi="ar"/>
              </w:rPr>
              <w:t>年</w:t>
            </w:r>
            <w:r>
              <w:rPr>
                <w:rFonts w:hint="eastAsia"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月31日，总资产为</w:t>
            </w:r>
            <w:r>
              <w:rPr>
                <w:rFonts w:hint="eastAsia" w:ascii="Times New Roman" w:hAnsi="Times New Roman" w:eastAsia="宋体" w:cs="Times New Roman"/>
                <w:i w:val="0"/>
                <w:iCs w:val="0"/>
                <w:color w:val="auto"/>
                <w:kern w:val="0"/>
                <w:sz w:val="21"/>
                <w:szCs w:val="21"/>
                <w:highlight w:val="none"/>
                <w:u w:val="none"/>
                <w:lang w:val="en-US" w:eastAsia="zh-CN" w:bidi="ar"/>
              </w:rPr>
              <w:t>8,144.32</w:t>
            </w:r>
            <w:r>
              <w:rPr>
                <w:rFonts w:hint="default" w:ascii="Times New Roman" w:hAnsi="Times New Roman" w:eastAsia="宋体" w:cs="Times New Roman"/>
                <w:i w:val="0"/>
                <w:iCs w:val="0"/>
                <w:color w:val="auto"/>
                <w:kern w:val="0"/>
                <w:sz w:val="21"/>
                <w:szCs w:val="21"/>
                <w:highlight w:val="none"/>
                <w:u w:val="none"/>
                <w:lang w:val="en-US" w:eastAsia="zh-CN" w:bidi="ar"/>
              </w:rPr>
              <w:t>万元，总负债为</w:t>
            </w:r>
            <w:r>
              <w:rPr>
                <w:rFonts w:hint="eastAsia" w:ascii="Times New Roman" w:hAnsi="Times New Roman" w:eastAsia="宋体" w:cs="Times New Roman"/>
                <w:i w:val="0"/>
                <w:iCs w:val="0"/>
                <w:color w:val="auto"/>
                <w:kern w:val="0"/>
                <w:sz w:val="21"/>
                <w:szCs w:val="21"/>
                <w:highlight w:val="none"/>
                <w:u w:val="none"/>
                <w:lang w:val="en-US" w:eastAsia="zh-CN" w:bidi="ar"/>
              </w:rPr>
              <w:t>3,374.53</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应收账款总额0万元，</w:t>
            </w:r>
            <w:r>
              <w:rPr>
                <w:rFonts w:hint="default" w:ascii="Times New Roman" w:hAnsi="Times New Roman" w:eastAsia="宋体" w:cs="Times New Roman"/>
                <w:i w:val="0"/>
                <w:iCs w:val="0"/>
                <w:color w:val="auto"/>
                <w:kern w:val="0"/>
                <w:sz w:val="21"/>
                <w:szCs w:val="21"/>
                <w:highlight w:val="none"/>
                <w:u w:val="none"/>
                <w:lang w:val="en-US" w:eastAsia="zh-CN" w:bidi="ar"/>
              </w:rPr>
              <w:t>净资产为</w:t>
            </w:r>
            <w:r>
              <w:rPr>
                <w:rFonts w:hint="eastAsia" w:ascii="Times New Roman" w:hAnsi="Times New Roman" w:eastAsia="宋体" w:cs="Times New Roman"/>
                <w:i w:val="0"/>
                <w:iCs w:val="0"/>
                <w:color w:val="auto"/>
                <w:kern w:val="0"/>
                <w:sz w:val="21"/>
                <w:szCs w:val="21"/>
                <w:highlight w:val="none"/>
                <w:u w:val="none"/>
                <w:lang w:val="en-US" w:eastAsia="zh-CN" w:bidi="ar"/>
              </w:rPr>
              <w:t>4,769.79</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2024年1-3月</w:t>
            </w:r>
            <w:r>
              <w:rPr>
                <w:rFonts w:hint="default" w:ascii="Times New Roman" w:hAnsi="Times New Roman" w:eastAsia="宋体" w:cs="Times New Roman"/>
                <w:i w:val="0"/>
                <w:iCs w:val="0"/>
                <w:color w:val="auto"/>
                <w:kern w:val="0"/>
                <w:sz w:val="21"/>
                <w:szCs w:val="21"/>
                <w:highlight w:val="none"/>
                <w:u w:val="none"/>
                <w:lang w:val="en-US" w:eastAsia="zh-CN" w:bidi="ar"/>
              </w:rPr>
              <w:t>实现营业收入</w:t>
            </w:r>
            <w:r>
              <w:rPr>
                <w:rFonts w:hint="eastAsia" w:ascii="Times New Roman" w:hAnsi="Times New Roman" w:eastAsia="宋体" w:cs="Times New Roman"/>
                <w:i w:val="0"/>
                <w:iCs w:val="0"/>
                <w:color w:val="auto"/>
                <w:kern w:val="0"/>
                <w:sz w:val="21"/>
                <w:szCs w:val="21"/>
                <w:highlight w:val="none"/>
                <w:u w:val="none"/>
                <w:lang w:val="en-US" w:eastAsia="zh-CN" w:bidi="ar"/>
              </w:rPr>
              <w:t>689.68</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营业利润152.78万元，</w:t>
            </w:r>
            <w:r>
              <w:rPr>
                <w:rFonts w:hint="default" w:ascii="Times New Roman" w:hAnsi="Times New Roman" w:eastAsia="宋体" w:cs="Times New Roman"/>
                <w:i w:val="0"/>
                <w:iCs w:val="0"/>
                <w:color w:val="auto"/>
                <w:kern w:val="0"/>
                <w:sz w:val="21"/>
                <w:szCs w:val="21"/>
                <w:highlight w:val="none"/>
                <w:u w:val="none"/>
                <w:lang w:val="en-US" w:eastAsia="zh-CN" w:bidi="ar"/>
              </w:rPr>
              <w:t>净利润</w:t>
            </w:r>
            <w:r>
              <w:rPr>
                <w:rFonts w:hint="eastAsia" w:ascii="Times New Roman" w:hAnsi="Times New Roman" w:eastAsia="宋体" w:cs="Times New Roman"/>
                <w:i w:val="0"/>
                <w:iCs w:val="0"/>
                <w:color w:val="auto"/>
                <w:kern w:val="0"/>
                <w:sz w:val="21"/>
                <w:szCs w:val="21"/>
                <w:highlight w:val="none"/>
                <w:u w:val="none"/>
                <w:lang w:val="en-US" w:eastAsia="zh-CN" w:bidi="ar"/>
              </w:rPr>
              <w:t>152.78</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（未经审计）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0"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债权情况</w:t>
            </w:r>
          </w:p>
        </w:tc>
        <w:tc>
          <w:tcPr>
            <w:tcW w:w="6993" w:type="dxa"/>
            <w:noWrap w:val="0"/>
            <w:vAlign w:val="center"/>
          </w:tcPr>
          <w:p>
            <w:pPr>
              <w:keepNext w:val="0"/>
              <w:keepLines w:val="0"/>
              <w:widowControl/>
              <w:suppressLineNumbers w:val="0"/>
              <w:adjustRightInd w:val="0"/>
              <w:snapToGrid w:val="0"/>
              <w:spacing w:line="240" w:lineRule="auto"/>
              <w:jc w:val="left"/>
              <w:textAlignment w:val="auto"/>
              <w:outlineLvl w:val="0"/>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kern w:val="0"/>
                <w:szCs w:val="21"/>
                <w:highlight w:val="none"/>
                <w:lang w:bidi="ar"/>
              </w:rPr>
              <w:t>截</w:t>
            </w:r>
            <w:r>
              <w:rPr>
                <w:rFonts w:hint="eastAsia" w:ascii="Times New Roman" w:hAnsi="Times New Roman" w:eastAsia="宋体" w:cs="Times New Roman"/>
                <w:color w:val="auto"/>
                <w:kern w:val="0"/>
                <w:szCs w:val="21"/>
                <w:highlight w:val="none"/>
                <w:lang w:val="en-US" w:eastAsia="zh-CN" w:bidi="ar"/>
              </w:rPr>
              <w:t>至2024</w:t>
            </w:r>
            <w:r>
              <w:rPr>
                <w:rFonts w:hint="default" w:ascii="Times New Roman" w:hAnsi="Times New Roman" w:eastAsia="宋体" w:cs="Times New Roman"/>
                <w:color w:val="auto"/>
                <w:kern w:val="0"/>
                <w:szCs w:val="21"/>
                <w:highlight w:val="none"/>
                <w:lang w:bidi="ar"/>
              </w:rPr>
              <w:t>年</w:t>
            </w:r>
            <w:r>
              <w:rPr>
                <w:rFonts w:hint="eastAsia" w:ascii="Times New Roman" w:hAnsi="Times New Roman" w:eastAsia="宋体" w:cs="Times New Roman"/>
                <w:color w:val="auto"/>
                <w:kern w:val="0"/>
                <w:szCs w:val="21"/>
                <w:highlight w:val="none"/>
                <w:lang w:val="en-US" w:eastAsia="zh-CN" w:bidi="ar"/>
              </w:rPr>
              <w:t>1</w:t>
            </w:r>
            <w:r>
              <w:rPr>
                <w:rFonts w:hint="default" w:ascii="Times New Roman" w:hAnsi="Times New Roman" w:eastAsia="宋体" w:cs="Times New Roman"/>
                <w:color w:val="auto"/>
                <w:kern w:val="0"/>
                <w:szCs w:val="21"/>
                <w:highlight w:val="none"/>
                <w:lang w:bidi="ar"/>
              </w:rPr>
              <w:t>月</w:t>
            </w:r>
            <w:r>
              <w:rPr>
                <w:rFonts w:hint="eastAsia" w:ascii="Times New Roman" w:hAnsi="Times New Roman" w:eastAsia="宋体" w:cs="Times New Roman"/>
                <w:color w:val="auto"/>
                <w:kern w:val="0"/>
                <w:szCs w:val="21"/>
                <w:highlight w:val="none"/>
                <w:lang w:val="en-US" w:eastAsia="zh-CN" w:bidi="ar"/>
              </w:rPr>
              <w:t>31</w:t>
            </w:r>
            <w:r>
              <w:rPr>
                <w:rFonts w:hint="default" w:ascii="Times New Roman" w:hAnsi="Times New Roman" w:eastAsia="宋体" w:cs="Times New Roman"/>
                <w:color w:val="auto"/>
                <w:kern w:val="0"/>
                <w:szCs w:val="21"/>
                <w:highlight w:val="none"/>
                <w:lang w:bidi="ar"/>
              </w:rPr>
              <w:t>日，大新控股应收华鹰船务往来款</w:t>
            </w:r>
            <w:r>
              <w:rPr>
                <w:rFonts w:hint="eastAsia" w:ascii="Times New Roman" w:hAnsi="Times New Roman" w:eastAsia="宋体" w:cs="Times New Roman"/>
                <w:color w:val="auto"/>
                <w:kern w:val="0"/>
                <w:szCs w:val="21"/>
                <w:highlight w:val="none"/>
                <w:lang w:val="en-US" w:eastAsia="zh-CN" w:bidi="ar"/>
              </w:rPr>
              <w:t>3,545.49</w:t>
            </w:r>
            <w:r>
              <w:rPr>
                <w:rFonts w:hint="default" w:ascii="Times New Roman" w:hAnsi="Times New Roman" w:eastAsia="宋体" w:cs="Times New Roman"/>
                <w:color w:val="auto"/>
                <w:kern w:val="0"/>
                <w:szCs w:val="21"/>
                <w:highlight w:val="none"/>
                <w:lang w:bidi="ar"/>
              </w:rPr>
              <w:t>万元，将在本次交易中一并转让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30"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权属</w:t>
            </w:r>
          </w:p>
        </w:tc>
        <w:tc>
          <w:tcPr>
            <w:tcW w:w="6993"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kern w:val="0"/>
                <w:szCs w:val="21"/>
                <w:highlight w:val="none"/>
                <w:lang w:val="en-US" w:eastAsia="zh-CN" w:bidi="ar"/>
              </w:rPr>
              <w:t>不</w:t>
            </w:r>
            <w:r>
              <w:rPr>
                <w:rFonts w:hint="default" w:ascii="Times New Roman" w:hAnsi="Times New Roman" w:eastAsia="宋体" w:cs="Times New Roman"/>
                <w:color w:val="auto"/>
                <w:kern w:val="0"/>
                <w:szCs w:val="21"/>
                <w:highlight w:val="none"/>
                <w:lang w:bidi="ar"/>
              </w:rPr>
              <w:t>存在抵押、质押或者其他第三人权利</w:t>
            </w:r>
            <w:r>
              <w:rPr>
                <w:rFonts w:hint="eastAsia" w:ascii="Times New Roman" w:hAnsi="Times New Roman" w:eastAsia="宋体" w:cs="Times New Roman"/>
                <w:color w:val="auto"/>
                <w:kern w:val="0"/>
                <w:szCs w:val="21"/>
                <w:highlight w:val="none"/>
                <w:lang w:eastAsia="zh-CN" w:bidi="ar"/>
              </w:rPr>
              <w:t>，不</w:t>
            </w:r>
            <w:r>
              <w:rPr>
                <w:rFonts w:hint="default" w:ascii="Times New Roman" w:hAnsi="Times New Roman" w:eastAsia="宋体" w:cs="Times New Roman"/>
                <w:color w:val="auto"/>
                <w:kern w:val="0"/>
                <w:szCs w:val="21"/>
                <w:highlight w:val="none"/>
                <w:lang w:bidi="ar"/>
              </w:rPr>
              <w:t>存在涉及有关资产的重大争议、诉讼或仲裁事项</w:t>
            </w:r>
            <w:r>
              <w:rPr>
                <w:rFonts w:hint="eastAsia" w:ascii="Times New Roman" w:hAnsi="Times New Roman" w:eastAsia="宋体" w:cs="Times New Roman"/>
                <w:color w:val="auto"/>
                <w:kern w:val="0"/>
                <w:szCs w:val="21"/>
                <w:highlight w:val="none"/>
                <w:lang w:eastAsia="zh-CN" w:bidi="ar"/>
              </w:rPr>
              <w:t>，不</w:t>
            </w:r>
            <w:r>
              <w:rPr>
                <w:rFonts w:hint="default" w:ascii="Times New Roman" w:hAnsi="Times New Roman" w:eastAsia="宋体" w:cs="Times New Roman"/>
                <w:color w:val="auto"/>
                <w:kern w:val="0"/>
                <w:szCs w:val="21"/>
                <w:highlight w:val="none"/>
                <w:lang w:bidi="ar"/>
              </w:rPr>
              <w:t>存在查封、冻结等司法措施等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0"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color w:val="auto"/>
                <w:kern w:val="0"/>
                <w:szCs w:val="21"/>
                <w:lang w:bidi="ar"/>
              </w:rPr>
              <w:t>是否为失信被执行人</w:t>
            </w:r>
          </w:p>
        </w:tc>
        <w:tc>
          <w:tcPr>
            <w:tcW w:w="6993"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Cs w:val="21"/>
                <w:highlight w:val="none"/>
                <w:lang w:val="en-US" w:eastAsia="zh-CN" w:bidi="ar"/>
              </w:rPr>
            </w:pPr>
            <w:r>
              <w:rPr>
                <w:rFonts w:hint="eastAsia" w:ascii="Times New Roman" w:hAnsi="Times New Roman" w:eastAsia="宋体" w:cs="Times New Roman"/>
                <w:color w:val="auto"/>
                <w:kern w:val="0"/>
                <w:szCs w:val="21"/>
                <w:highlight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30"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其它说明</w:t>
            </w:r>
          </w:p>
        </w:tc>
        <w:tc>
          <w:tcPr>
            <w:tcW w:w="6993" w:type="dxa"/>
            <w:noWrap w:val="0"/>
            <w:vAlign w:val="center"/>
          </w:tcPr>
          <w:p>
            <w:pPr>
              <w:keepNext w:val="0"/>
              <w:keepLines w:val="0"/>
              <w:widowControl/>
              <w:suppressLineNumbers w:val="0"/>
              <w:jc w:val="left"/>
              <w:textAlignment w:val="center"/>
              <w:rPr>
                <w:rFonts w:hint="eastAsia" w:ascii="Times New Roman" w:hAnsi="Times New Roman" w:eastAsia="宋体" w:cs="Times New Roman"/>
                <w:color w:val="auto"/>
                <w:kern w:val="0"/>
                <w:szCs w:val="21"/>
                <w:highlight w:val="none"/>
                <w:lang w:val="en-US" w:eastAsia="zh-CN" w:bidi="ar"/>
              </w:rPr>
            </w:pPr>
            <w:r>
              <w:rPr>
                <w:rFonts w:hint="eastAsia" w:ascii="Times New Roman" w:hAnsi="Times New Roman" w:eastAsia="宋体" w:cs="Times New Roman"/>
                <w:color w:val="auto"/>
                <w:kern w:val="0"/>
                <w:szCs w:val="21"/>
                <w:highlight w:val="none"/>
                <w:lang w:bidi="ar"/>
              </w:rPr>
              <w:t>上市公司及控股子公司不存在为拟出售股权的标的公司提供担保、财务资助、委托该标的公司理财</w:t>
            </w:r>
          </w:p>
        </w:tc>
      </w:tr>
    </w:tbl>
    <w:p>
      <w:pPr>
        <w:adjustRightInd w:val="0"/>
        <w:snapToGrid w:val="0"/>
        <w:spacing w:line="360" w:lineRule="auto"/>
        <w:ind w:firstLine="482" w:firstLineChars="200"/>
        <w:outlineLvl w:val="0"/>
        <w:rPr>
          <w:rFonts w:hint="eastAsia" w:ascii="Times New Roman" w:hAnsi="Times New Roman" w:cs="Times New Roman"/>
          <w:b/>
          <w:bCs w:val="0"/>
          <w:color w:val="auto"/>
          <w:sz w:val="24"/>
          <w:szCs w:val="24"/>
          <w:lang w:val="en-US" w:eastAsia="zh-CN"/>
        </w:rPr>
      </w:pPr>
      <w:r>
        <w:rPr>
          <w:rFonts w:hint="eastAsia" w:ascii="Times New Roman" w:hAnsi="Times New Roman" w:cs="Times New Roman"/>
          <w:b/>
          <w:bCs w:val="0"/>
          <w:color w:val="auto"/>
          <w:sz w:val="24"/>
          <w:szCs w:val="24"/>
          <w:lang w:val="en-US" w:eastAsia="zh-CN"/>
        </w:rPr>
        <w:t>（二）华凤船务有限公司</w:t>
      </w:r>
    </w:p>
    <w:p>
      <w:pPr>
        <w:adjustRightInd w:val="0"/>
        <w:snapToGrid w:val="0"/>
        <w:spacing w:line="360" w:lineRule="auto"/>
        <w:ind w:firstLine="480" w:firstLineChars="200"/>
        <w:outlineLvl w:val="0"/>
        <w:rPr>
          <w:rFonts w:hint="eastAsia" w:ascii="Times New Roman" w:hAnsi="Times New Roman" w:cs="Times New Roman"/>
          <w:b w:val="0"/>
          <w:bCs/>
          <w:color w:val="auto"/>
          <w:sz w:val="24"/>
          <w:szCs w:val="24"/>
          <w:lang w:val="en-US" w:eastAsia="zh-CN"/>
        </w:rPr>
      </w:pPr>
      <w:r>
        <w:rPr>
          <w:rFonts w:hint="eastAsia" w:ascii="Times New Roman" w:hAnsi="Times New Roman" w:cs="Times New Roman"/>
          <w:b w:val="0"/>
          <w:bCs/>
          <w:color w:val="auto"/>
          <w:sz w:val="24"/>
          <w:szCs w:val="24"/>
          <w:lang w:val="en-US" w:eastAsia="zh-CN"/>
        </w:rPr>
        <w:t>大新控股通过境外经多方比选后协议转让或境内产权交易所公开挂牌转让其所持华凤船务有限公司100%股权，首次推介价格或挂牌底价不低于921.32万美元或等值人民币（最终价格以资产评估备案结果为准），相关271.62万美元或等值人民币债权（以交割当天实际债权金额为准）一并转让。若首次推介期或挂牌期满，未征集到合格受让方，股权部分则以不低于首次推介价格或挂牌底价的90%再次推介或挂牌转让。</w:t>
      </w:r>
    </w:p>
    <w:tbl>
      <w:tblPr>
        <w:tblStyle w:val="11"/>
        <w:tblW w:w="832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6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1"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公司名称</w:t>
            </w:r>
          </w:p>
        </w:tc>
        <w:tc>
          <w:tcPr>
            <w:tcW w:w="6982"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zCs w:val="21"/>
              </w:rPr>
              <w:t>华凤船务有限公司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1"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注册日期</w:t>
            </w:r>
          </w:p>
        </w:tc>
        <w:tc>
          <w:tcPr>
            <w:tcW w:w="6982"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2008年5月1日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1"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注册资本</w:t>
            </w:r>
          </w:p>
        </w:tc>
        <w:tc>
          <w:tcPr>
            <w:tcW w:w="6982"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2000万美元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341"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股权结构</w:t>
            </w:r>
          </w:p>
        </w:tc>
        <w:tc>
          <w:tcPr>
            <w:tcW w:w="6982"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公司持股80%的控股子公司</w:t>
            </w:r>
            <w:r>
              <w:rPr>
                <w:rFonts w:hint="default" w:ascii="Times New Roman" w:hAnsi="Times New Roman" w:eastAsia="宋体" w:cs="Times New Roman"/>
                <w:i w:val="0"/>
                <w:iCs w:val="0"/>
                <w:color w:val="auto"/>
                <w:kern w:val="0"/>
                <w:sz w:val="21"/>
                <w:szCs w:val="21"/>
                <w:u w:val="none"/>
                <w:lang w:val="en-US" w:eastAsia="zh-CN" w:bidi="ar"/>
              </w:rPr>
              <w:t>大新控股有限公司持有</w:t>
            </w:r>
            <w:r>
              <w:rPr>
                <w:rFonts w:hint="eastAsia" w:ascii="Times New Roman" w:hAnsi="Times New Roman" w:eastAsia="宋体" w:cs="Times New Roman"/>
                <w:i w:val="0"/>
                <w:iCs w:val="0"/>
                <w:color w:val="auto"/>
                <w:kern w:val="0"/>
                <w:sz w:val="21"/>
                <w:szCs w:val="21"/>
                <w:u w:val="none"/>
                <w:lang w:val="en-US" w:eastAsia="zh-CN" w:bidi="ar"/>
              </w:rPr>
              <w:t>其100</w:t>
            </w:r>
            <w:r>
              <w:rPr>
                <w:rFonts w:hint="default"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color w:val="auto"/>
                <w:kern w:val="0"/>
                <w:szCs w:val="21"/>
                <w:u w:val="none"/>
                <w:lang w:bidi="ar"/>
              </w:rPr>
              <w:t>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41"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注册地</w:t>
            </w:r>
          </w:p>
        </w:tc>
        <w:tc>
          <w:tcPr>
            <w:tcW w:w="6982"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200 CANTONMENT ROAD#10-01A SOUTHPOINT</w:t>
            </w:r>
            <w:r>
              <w:rPr>
                <w:rFonts w:hint="eastAsia" w:ascii="Times New Roman" w:hAnsi="Times New Roman" w:eastAsia="宋体" w:cs="Times New Roman"/>
                <w:i w:val="0"/>
                <w:iCs w:val="0"/>
                <w:color w:val="auto"/>
                <w:sz w:val="21"/>
                <w:szCs w:val="21"/>
                <w:u w:val="none"/>
                <w:lang w:val="en-US" w:eastAsia="zh-CN"/>
              </w:rPr>
              <w:t xml:space="preserve"> </w:t>
            </w:r>
            <w:r>
              <w:rPr>
                <w:rFonts w:hint="default" w:ascii="Times New Roman" w:hAnsi="Times New Roman" w:eastAsia="宋体" w:cs="Times New Roman"/>
                <w:i w:val="0"/>
                <w:iCs w:val="0"/>
                <w:color w:val="auto"/>
                <w:sz w:val="21"/>
                <w:szCs w:val="21"/>
                <w:u w:val="none"/>
              </w:rPr>
              <w:t>SINGAPORE (089763)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41"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主营业务</w:t>
            </w:r>
          </w:p>
        </w:tc>
        <w:tc>
          <w:tcPr>
            <w:tcW w:w="6982"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船舶营运及租赁、船舶管理服务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1"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营业状态</w:t>
            </w:r>
          </w:p>
        </w:tc>
        <w:tc>
          <w:tcPr>
            <w:tcW w:w="6982"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存续（单船公司）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41"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财务状况</w:t>
            </w:r>
          </w:p>
        </w:tc>
        <w:tc>
          <w:tcPr>
            <w:tcW w:w="6982" w:type="dxa"/>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截至202</w:t>
            </w:r>
            <w:r>
              <w:rPr>
                <w:rFonts w:hint="eastAsia"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年1</w:t>
            </w:r>
            <w:r>
              <w:rPr>
                <w:rFonts w:hint="eastAsia"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月31日，总资产为8,948</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eastAsia" w:ascii="Times New Roman" w:hAnsi="Times New Roman" w:eastAsia="宋体" w:cs="Times New Roman"/>
                <w:i w:val="0"/>
                <w:iCs w:val="0"/>
                <w:color w:val="auto"/>
                <w:kern w:val="0"/>
                <w:sz w:val="21"/>
                <w:szCs w:val="21"/>
                <w:highlight w:val="none"/>
                <w:u w:val="none"/>
                <w:lang w:val="en-US" w:eastAsia="zh-CN" w:bidi="ar"/>
              </w:rPr>
              <w:t>7</w:t>
            </w:r>
            <w:r>
              <w:rPr>
                <w:rFonts w:hint="default" w:ascii="Times New Roman" w:hAnsi="Times New Roman" w:eastAsia="宋体" w:cs="Times New Roman"/>
                <w:i w:val="0"/>
                <w:iCs w:val="0"/>
                <w:color w:val="auto"/>
                <w:kern w:val="0"/>
                <w:sz w:val="21"/>
                <w:szCs w:val="21"/>
                <w:highlight w:val="none"/>
                <w:u w:val="none"/>
                <w:lang w:val="en-US" w:eastAsia="zh-CN" w:bidi="ar"/>
              </w:rPr>
              <w:t>万元，总负债为</w:t>
            </w:r>
            <w:r>
              <w:rPr>
                <w:rFonts w:hint="eastAsia" w:ascii="Times New Roman" w:hAnsi="Times New Roman" w:eastAsia="宋体" w:cs="Times New Roman"/>
                <w:i w:val="0"/>
                <w:iCs w:val="0"/>
                <w:color w:val="auto"/>
                <w:kern w:val="0"/>
                <w:sz w:val="21"/>
                <w:szCs w:val="21"/>
                <w:highlight w:val="none"/>
                <w:u w:val="none"/>
                <w:lang w:val="en-US" w:eastAsia="zh-CN" w:bidi="ar"/>
              </w:rPr>
              <w:t>1,887.70</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应收账款总额0万元，</w:t>
            </w:r>
            <w:r>
              <w:rPr>
                <w:rFonts w:hint="default" w:ascii="Times New Roman" w:hAnsi="Times New Roman" w:eastAsia="宋体" w:cs="Times New Roman"/>
                <w:i w:val="0"/>
                <w:iCs w:val="0"/>
                <w:color w:val="auto"/>
                <w:kern w:val="0"/>
                <w:sz w:val="21"/>
                <w:szCs w:val="21"/>
                <w:highlight w:val="none"/>
                <w:u w:val="none"/>
                <w:lang w:val="en-US" w:eastAsia="zh-CN" w:bidi="ar"/>
              </w:rPr>
              <w:t>净资产为</w:t>
            </w:r>
            <w:r>
              <w:rPr>
                <w:rFonts w:hint="eastAsia" w:ascii="Times New Roman" w:hAnsi="Times New Roman" w:eastAsia="宋体" w:cs="Times New Roman"/>
                <w:i w:val="0"/>
                <w:iCs w:val="0"/>
                <w:color w:val="auto"/>
                <w:kern w:val="0"/>
                <w:sz w:val="21"/>
                <w:szCs w:val="21"/>
                <w:highlight w:val="none"/>
                <w:u w:val="none"/>
                <w:lang w:val="en-US" w:eastAsia="zh-CN" w:bidi="ar"/>
              </w:rPr>
              <w:t>7,060.97</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2023年</w:t>
            </w:r>
            <w:r>
              <w:rPr>
                <w:rFonts w:hint="default" w:ascii="Times New Roman" w:hAnsi="Times New Roman" w:eastAsia="宋体" w:cs="Times New Roman"/>
                <w:i w:val="0"/>
                <w:iCs w:val="0"/>
                <w:color w:val="auto"/>
                <w:kern w:val="0"/>
                <w:sz w:val="21"/>
                <w:szCs w:val="21"/>
                <w:highlight w:val="none"/>
                <w:u w:val="none"/>
                <w:lang w:val="en-US" w:eastAsia="zh-CN" w:bidi="ar"/>
              </w:rPr>
              <w:t>实现营业收入</w:t>
            </w:r>
            <w:r>
              <w:rPr>
                <w:rFonts w:hint="eastAsia" w:ascii="Times New Roman" w:hAnsi="Times New Roman" w:eastAsia="宋体" w:cs="Times New Roman"/>
                <w:i w:val="0"/>
                <w:iCs w:val="0"/>
                <w:color w:val="auto"/>
                <w:kern w:val="0"/>
                <w:sz w:val="21"/>
                <w:szCs w:val="21"/>
                <w:highlight w:val="none"/>
                <w:u w:val="dotted"/>
                <w:lang w:val="en-US" w:eastAsia="zh-CN" w:bidi="ar"/>
              </w:rPr>
              <w:t>2,597.82</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营业利润54.93万元，</w:t>
            </w:r>
            <w:r>
              <w:rPr>
                <w:rFonts w:hint="default" w:ascii="Times New Roman" w:hAnsi="Times New Roman" w:eastAsia="宋体" w:cs="Times New Roman"/>
                <w:i w:val="0"/>
                <w:iCs w:val="0"/>
                <w:color w:val="auto"/>
                <w:kern w:val="0"/>
                <w:sz w:val="21"/>
                <w:szCs w:val="21"/>
                <w:highlight w:val="none"/>
                <w:u w:val="none"/>
                <w:lang w:val="en-US" w:eastAsia="zh-CN" w:bidi="ar"/>
              </w:rPr>
              <w:t>净利润</w:t>
            </w:r>
            <w:r>
              <w:rPr>
                <w:rFonts w:hint="eastAsia" w:ascii="Times New Roman" w:hAnsi="Times New Roman" w:eastAsia="宋体" w:cs="Times New Roman"/>
                <w:i w:val="0"/>
                <w:iCs w:val="0"/>
                <w:color w:val="auto"/>
                <w:kern w:val="0"/>
                <w:sz w:val="21"/>
                <w:szCs w:val="21"/>
                <w:highlight w:val="none"/>
                <w:u w:val="dotted"/>
                <w:lang w:val="en-US" w:eastAsia="zh-CN" w:bidi="ar"/>
              </w:rPr>
              <w:t>54.93</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（已经审计）</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截至202</w:t>
            </w:r>
            <w:r>
              <w:rPr>
                <w:rFonts w:hint="eastAsia"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eastAsia="宋体" w:cs="Times New Roman"/>
                <w:i w:val="0"/>
                <w:iCs w:val="0"/>
                <w:color w:val="auto"/>
                <w:kern w:val="0"/>
                <w:sz w:val="21"/>
                <w:szCs w:val="21"/>
                <w:highlight w:val="none"/>
                <w:u w:val="none"/>
                <w:lang w:val="en-US" w:eastAsia="zh-CN" w:bidi="ar"/>
              </w:rPr>
              <w:t>年</w:t>
            </w:r>
            <w:r>
              <w:rPr>
                <w:rFonts w:hint="eastAsia"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月31日，总资产为</w:t>
            </w:r>
            <w:r>
              <w:rPr>
                <w:rFonts w:hint="eastAsia" w:ascii="Times New Roman" w:hAnsi="Times New Roman" w:eastAsia="宋体" w:cs="Times New Roman"/>
                <w:i w:val="0"/>
                <w:iCs w:val="0"/>
                <w:color w:val="auto"/>
                <w:kern w:val="0"/>
                <w:sz w:val="21"/>
                <w:szCs w:val="21"/>
                <w:highlight w:val="none"/>
                <w:u w:val="none"/>
                <w:lang w:val="en-US" w:eastAsia="zh-CN" w:bidi="ar"/>
              </w:rPr>
              <w:t>8,863.71</w:t>
            </w:r>
            <w:r>
              <w:rPr>
                <w:rFonts w:hint="default" w:ascii="Times New Roman" w:hAnsi="Times New Roman" w:eastAsia="宋体" w:cs="Times New Roman"/>
                <w:i w:val="0"/>
                <w:iCs w:val="0"/>
                <w:color w:val="auto"/>
                <w:kern w:val="0"/>
                <w:sz w:val="21"/>
                <w:szCs w:val="21"/>
                <w:highlight w:val="none"/>
                <w:u w:val="none"/>
                <w:lang w:val="en-US" w:eastAsia="zh-CN" w:bidi="ar"/>
              </w:rPr>
              <w:t>万元，总负债为</w:t>
            </w:r>
            <w:r>
              <w:rPr>
                <w:rFonts w:hint="eastAsia" w:ascii="Times New Roman" w:hAnsi="Times New Roman" w:eastAsia="宋体" w:cs="Times New Roman"/>
                <w:i w:val="0"/>
                <w:iCs w:val="0"/>
                <w:color w:val="auto"/>
                <w:kern w:val="0"/>
                <w:sz w:val="21"/>
                <w:szCs w:val="21"/>
                <w:highlight w:val="none"/>
                <w:u w:val="none"/>
                <w:lang w:val="en-US" w:eastAsia="zh-CN" w:bidi="ar"/>
              </w:rPr>
              <w:t>1,624.97</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应收账款总额0万元，</w:t>
            </w:r>
            <w:r>
              <w:rPr>
                <w:rFonts w:hint="default" w:ascii="Times New Roman" w:hAnsi="Times New Roman" w:eastAsia="宋体" w:cs="Times New Roman"/>
                <w:i w:val="0"/>
                <w:iCs w:val="0"/>
                <w:color w:val="auto"/>
                <w:kern w:val="0"/>
                <w:sz w:val="21"/>
                <w:szCs w:val="21"/>
                <w:highlight w:val="none"/>
                <w:u w:val="none"/>
                <w:lang w:val="en-US" w:eastAsia="zh-CN" w:bidi="ar"/>
              </w:rPr>
              <w:t>净资产为</w:t>
            </w:r>
            <w:r>
              <w:rPr>
                <w:rFonts w:hint="eastAsia" w:ascii="Times New Roman" w:hAnsi="Times New Roman" w:eastAsia="宋体" w:cs="Times New Roman"/>
                <w:i w:val="0"/>
                <w:iCs w:val="0"/>
                <w:color w:val="auto"/>
                <w:kern w:val="0"/>
                <w:sz w:val="21"/>
                <w:szCs w:val="21"/>
                <w:highlight w:val="none"/>
                <w:u w:val="none"/>
                <w:lang w:val="en-US" w:eastAsia="zh-CN" w:bidi="ar"/>
              </w:rPr>
              <w:t>7,238.74</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2024年1-3月</w:t>
            </w:r>
            <w:r>
              <w:rPr>
                <w:rFonts w:hint="default" w:ascii="Times New Roman" w:hAnsi="Times New Roman" w:eastAsia="宋体" w:cs="Times New Roman"/>
                <w:i w:val="0"/>
                <w:iCs w:val="0"/>
                <w:color w:val="auto"/>
                <w:kern w:val="0"/>
                <w:sz w:val="21"/>
                <w:szCs w:val="21"/>
                <w:highlight w:val="none"/>
                <w:u w:val="none"/>
                <w:lang w:val="en-US" w:eastAsia="zh-CN" w:bidi="ar"/>
              </w:rPr>
              <w:t>实现营业收入</w:t>
            </w:r>
            <w:r>
              <w:rPr>
                <w:rFonts w:hint="eastAsia" w:ascii="Times New Roman" w:hAnsi="Times New Roman" w:eastAsia="宋体" w:cs="Times New Roman"/>
                <w:i w:val="0"/>
                <w:iCs w:val="0"/>
                <w:color w:val="auto"/>
                <w:kern w:val="0"/>
                <w:sz w:val="21"/>
                <w:szCs w:val="21"/>
                <w:highlight w:val="none"/>
                <w:u w:val="none"/>
                <w:lang w:val="en-US" w:eastAsia="zh-CN" w:bidi="ar"/>
              </w:rPr>
              <w:t>662.91</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营业利润165.37万元，</w:t>
            </w:r>
            <w:r>
              <w:rPr>
                <w:rFonts w:hint="default" w:ascii="Times New Roman" w:hAnsi="Times New Roman" w:eastAsia="宋体" w:cs="Times New Roman"/>
                <w:i w:val="0"/>
                <w:iCs w:val="0"/>
                <w:color w:val="auto"/>
                <w:kern w:val="0"/>
                <w:sz w:val="21"/>
                <w:szCs w:val="21"/>
                <w:highlight w:val="none"/>
                <w:u w:val="none"/>
                <w:lang w:val="en-US" w:eastAsia="zh-CN" w:bidi="ar"/>
              </w:rPr>
              <w:t>净利润</w:t>
            </w:r>
            <w:r>
              <w:rPr>
                <w:rFonts w:hint="eastAsia" w:ascii="Times New Roman" w:hAnsi="Times New Roman" w:eastAsia="宋体" w:cs="Times New Roman"/>
                <w:i w:val="0"/>
                <w:iCs w:val="0"/>
                <w:color w:val="auto"/>
                <w:kern w:val="0"/>
                <w:sz w:val="21"/>
                <w:szCs w:val="21"/>
                <w:highlight w:val="none"/>
                <w:u w:val="none"/>
                <w:lang w:val="en-US" w:eastAsia="zh-CN" w:bidi="ar"/>
              </w:rPr>
              <w:t>165.37</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（未经审计）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1"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债权情况</w:t>
            </w:r>
          </w:p>
        </w:tc>
        <w:tc>
          <w:tcPr>
            <w:tcW w:w="6982" w:type="dxa"/>
            <w:noWrap w:val="0"/>
            <w:vAlign w:val="center"/>
          </w:tcPr>
          <w:p>
            <w:pPr>
              <w:keepNext w:val="0"/>
              <w:keepLines w:val="0"/>
              <w:widowControl/>
              <w:suppressLineNumbers w:val="0"/>
              <w:adjustRightInd w:val="0"/>
              <w:snapToGrid w:val="0"/>
              <w:spacing w:line="240" w:lineRule="auto"/>
              <w:jc w:val="left"/>
              <w:textAlignment w:val="auto"/>
              <w:outlineLvl w:val="0"/>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kern w:val="0"/>
                <w:szCs w:val="21"/>
                <w:highlight w:val="none"/>
                <w:u w:val="none"/>
                <w:lang w:bidi="ar"/>
              </w:rPr>
              <w:t>截</w:t>
            </w:r>
            <w:r>
              <w:rPr>
                <w:rFonts w:hint="default" w:ascii="Times New Roman" w:hAnsi="Times New Roman" w:eastAsia="宋体" w:cs="Times New Roman"/>
                <w:i w:val="0"/>
                <w:iCs w:val="0"/>
                <w:color w:val="auto"/>
                <w:kern w:val="0"/>
                <w:sz w:val="21"/>
                <w:szCs w:val="21"/>
                <w:highlight w:val="none"/>
                <w:u w:val="none"/>
                <w:lang w:val="en-US" w:eastAsia="zh-CN" w:bidi="ar"/>
              </w:rPr>
              <w:t>至</w:t>
            </w:r>
            <w:r>
              <w:rPr>
                <w:rFonts w:hint="eastAsia" w:ascii="Times New Roman" w:hAnsi="Times New Roman" w:eastAsia="宋体" w:cs="Times New Roman"/>
                <w:color w:val="auto"/>
                <w:kern w:val="0"/>
                <w:szCs w:val="21"/>
                <w:highlight w:val="none"/>
                <w:u w:val="none"/>
                <w:lang w:val="en-US" w:eastAsia="zh-CN" w:bidi="ar"/>
              </w:rPr>
              <w:t>2024</w:t>
            </w:r>
            <w:r>
              <w:rPr>
                <w:rFonts w:hint="default" w:ascii="Times New Roman" w:hAnsi="Times New Roman" w:eastAsia="宋体" w:cs="Times New Roman"/>
                <w:color w:val="auto"/>
                <w:kern w:val="0"/>
                <w:szCs w:val="21"/>
                <w:highlight w:val="none"/>
                <w:u w:val="none"/>
                <w:lang w:bidi="ar"/>
              </w:rPr>
              <w:t>年</w:t>
            </w:r>
            <w:r>
              <w:rPr>
                <w:rFonts w:hint="eastAsia" w:ascii="Times New Roman" w:hAnsi="Times New Roman" w:eastAsia="宋体" w:cs="Times New Roman"/>
                <w:color w:val="auto"/>
                <w:kern w:val="0"/>
                <w:szCs w:val="21"/>
                <w:highlight w:val="none"/>
                <w:u w:val="none"/>
                <w:lang w:val="en-US" w:eastAsia="zh-CN" w:bidi="ar"/>
              </w:rPr>
              <w:t>1</w:t>
            </w:r>
            <w:r>
              <w:rPr>
                <w:rFonts w:hint="default" w:ascii="Times New Roman" w:hAnsi="Times New Roman" w:eastAsia="宋体" w:cs="Times New Roman"/>
                <w:color w:val="auto"/>
                <w:kern w:val="0"/>
                <w:szCs w:val="21"/>
                <w:highlight w:val="none"/>
                <w:u w:val="none"/>
                <w:lang w:bidi="ar"/>
              </w:rPr>
              <w:t>月</w:t>
            </w:r>
            <w:r>
              <w:rPr>
                <w:rFonts w:hint="eastAsia" w:ascii="Times New Roman" w:hAnsi="Times New Roman" w:eastAsia="宋体" w:cs="Times New Roman"/>
                <w:color w:val="auto"/>
                <w:kern w:val="0"/>
                <w:szCs w:val="21"/>
                <w:highlight w:val="none"/>
                <w:u w:val="none"/>
                <w:lang w:val="en-US" w:eastAsia="zh-CN" w:bidi="ar"/>
              </w:rPr>
              <w:t>31</w:t>
            </w:r>
            <w:r>
              <w:rPr>
                <w:rFonts w:hint="default" w:ascii="Times New Roman" w:hAnsi="Times New Roman" w:eastAsia="宋体" w:cs="Times New Roman"/>
                <w:color w:val="auto"/>
                <w:kern w:val="0"/>
                <w:szCs w:val="21"/>
                <w:highlight w:val="none"/>
                <w:u w:val="none"/>
                <w:lang w:bidi="ar"/>
              </w:rPr>
              <w:t>日，大新控股应收</w:t>
            </w:r>
            <w:r>
              <w:rPr>
                <w:rFonts w:hint="default" w:ascii="Times New Roman" w:hAnsi="Times New Roman" w:eastAsia="宋体" w:cs="Times New Roman"/>
                <w:color w:val="auto"/>
                <w:kern w:val="0"/>
                <w:szCs w:val="21"/>
                <w:highlight w:val="none"/>
                <w:lang w:bidi="ar"/>
              </w:rPr>
              <w:t>华凤船务</w:t>
            </w:r>
            <w:r>
              <w:rPr>
                <w:rFonts w:hint="default" w:ascii="Times New Roman" w:hAnsi="Times New Roman" w:eastAsia="宋体" w:cs="Times New Roman"/>
                <w:color w:val="auto"/>
                <w:kern w:val="0"/>
                <w:szCs w:val="21"/>
                <w:highlight w:val="none"/>
                <w:u w:val="none"/>
                <w:lang w:bidi="ar"/>
              </w:rPr>
              <w:t>往来款</w:t>
            </w:r>
            <w:r>
              <w:rPr>
                <w:rFonts w:hint="eastAsia" w:ascii="Times New Roman" w:hAnsi="Times New Roman" w:eastAsia="宋体" w:cs="Times New Roman"/>
                <w:color w:val="auto"/>
                <w:kern w:val="0"/>
                <w:szCs w:val="21"/>
                <w:highlight w:val="none"/>
                <w:u w:val="none"/>
                <w:lang w:val="en-US" w:eastAsia="zh-CN" w:bidi="ar"/>
              </w:rPr>
              <w:t>1,929.53</w:t>
            </w:r>
            <w:r>
              <w:rPr>
                <w:rFonts w:hint="default" w:ascii="Times New Roman" w:hAnsi="Times New Roman" w:eastAsia="宋体" w:cs="Times New Roman"/>
                <w:color w:val="auto"/>
                <w:kern w:val="0"/>
                <w:szCs w:val="21"/>
                <w:highlight w:val="none"/>
                <w:u w:val="none"/>
                <w:lang w:bidi="ar"/>
              </w:rPr>
              <w:t>万元，将在本次交易中一并转让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41"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权属</w:t>
            </w:r>
          </w:p>
        </w:tc>
        <w:tc>
          <w:tcPr>
            <w:tcW w:w="6982"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kern w:val="0"/>
                <w:szCs w:val="21"/>
                <w:highlight w:val="none"/>
                <w:u w:val="none"/>
                <w:lang w:val="en-US" w:eastAsia="zh-CN" w:bidi="ar"/>
              </w:rPr>
              <w:t>不</w:t>
            </w:r>
            <w:r>
              <w:rPr>
                <w:rFonts w:hint="default" w:ascii="Times New Roman" w:hAnsi="Times New Roman" w:eastAsia="宋体" w:cs="Times New Roman"/>
                <w:color w:val="auto"/>
                <w:kern w:val="0"/>
                <w:szCs w:val="21"/>
                <w:highlight w:val="none"/>
                <w:u w:val="none"/>
                <w:lang w:bidi="ar"/>
              </w:rPr>
              <w:t>存在抵押、质押或者其他第三人权利</w:t>
            </w:r>
            <w:r>
              <w:rPr>
                <w:rFonts w:hint="eastAsia" w:ascii="Times New Roman" w:hAnsi="Times New Roman" w:eastAsia="宋体" w:cs="Times New Roman"/>
                <w:color w:val="auto"/>
                <w:kern w:val="0"/>
                <w:szCs w:val="21"/>
                <w:highlight w:val="none"/>
                <w:u w:val="none"/>
                <w:lang w:eastAsia="zh-CN" w:bidi="ar"/>
              </w:rPr>
              <w:t>，不</w:t>
            </w:r>
            <w:r>
              <w:rPr>
                <w:rFonts w:hint="default" w:ascii="Times New Roman" w:hAnsi="Times New Roman" w:eastAsia="宋体" w:cs="Times New Roman"/>
                <w:color w:val="auto"/>
                <w:kern w:val="0"/>
                <w:szCs w:val="21"/>
                <w:highlight w:val="none"/>
                <w:u w:val="none"/>
                <w:lang w:bidi="ar"/>
              </w:rPr>
              <w:t>存在涉及有关资产的重大争议、诉讼或仲裁事项</w:t>
            </w:r>
            <w:r>
              <w:rPr>
                <w:rFonts w:hint="eastAsia" w:ascii="Times New Roman" w:hAnsi="Times New Roman" w:eastAsia="宋体" w:cs="Times New Roman"/>
                <w:color w:val="auto"/>
                <w:kern w:val="0"/>
                <w:szCs w:val="21"/>
                <w:highlight w:val="none"/>
                <w:u w:val="none"/>
                <w:lang w:eastAsia="zh-CN" w:bidi="ar"/>
              </w:rPr>
              <w:t>，不</w:t>
            </w:r>
            <w:r>
              <w:rPr>
                <w:rFonts w:hint="default" w:ascii="Times New Roman" w:hAnsi="Times New Roman" w:eastAsia="宋体" w:cs="Times New Roman"/>
                <w:color w:val="auto"/>
                <w:kern w:val="0"/>
                <w:szCs w:val="21"/>
                <w:highlight w:val="none"/>
                <w:u w:val="none"/>
                <w:lang w:bidi="ar"/>
              </w:rPr>
              <w:t>存在查封、冻结等司法措施等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41"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color w:val="auto"/>
                <w:kern w:val="0"/>
                <w:szCs w:val="21"/>
                <w:u w:val="none"/>
                <w:lang w:bidi="ar"/>
              </w:rPr>
              <w:t>是否为失信被执行人</w:t>
            </w:r>
          </w:p>
        </w:tc>
        <w:tc>
          <w:tcPr>
            <w:tcW w:w="6982"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Cs w:val="21"/>
                <w:highlight w:val="none"/>
                <w:u w:val="none"/>
                <w:lang w:val="en-US" w:eastAsia="zh-CN" w:bidi="ar"/>
              </w:rPr>
            </w:pPr>
            <w:r>
              <w:rPr>
                <w:rFonts w:hint="eastAsia" w:ascii="Times New Roman" w:hAnsi="Times New Roman" w:eastAsia="宋体" w:cs="Times New Roman"/>
                <w:color w:val="auto"/>
                <w:kern w:val="0"/>
                <w:szCs w:val="21"/>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41"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Cs w:val="21"/>
                <w:u w:val="none"/>
                <w:lang w:val="en-US" w:eastAsia="zh-CN" w:bidi="ar"/>
              </w:rPr>
            </w:pPr>
            <w:r>
              <w:rPr>
                <w:rFonts w:hint="eastAsia" w:ascii="Times New Roman" w:hAnsi="Times New Roman" w:eastAsia="宋体" w:cs="Times New Roman"/>
                <w:color w:val="auto"/>
                <w:kern w:val="0"/>
                <w:szCs w:val="21"/>
                <w:u w:val="none"/>
                <w:lang w:val="en-US" w:eastAsia="zh-CN" w:bidi="ar"/>
              </w:rPr>
              <w:t>其它说明</w:t>
            </w:r>
          </w:p>
        </w:tc>
        <w:tc>
          <w:tcPr>
            <w:tcW w:w="6982" w:type="dxa"/>
            <w:noWrap w:val="0"/>
            <w:vAlign w:val="center"/>
          </w:tcPr>
          <w:p>
            <w:pPr>
              <w:keepNext w:val="0"/>
              <w:keepLines w:val="0"/>
              <w:widowControl/>
              <w:suppressLineNumbers w:val="0"/>
              <w:jc w:val="left"/>
              <w:textAlignment w:val="center"/>
              <w:rPr>
                <w:rFonts w:hint="eastAsia" w:ascii="Times New Roman" w:hAnsi="Times New Roman" w:eastAsia="宋体" w:cs="Times New Roman"/>
                <w:color w:val="auto"/>
                <w:kern w:val="0"/>
                <w:szCs w:val="21"/>
                <w:highlight w:val="none"/>
                <w:u w:val="none"/>
                <w:lang w:val="en-US" w:eastAsia="zh-CN" w:bidi="ar"/>
              </w:rPr>
            </w:pPr>
            <w:r>
              <w:rPr>
                <w:rFonts w:hint="eastAsia" w:ascii="Times New Roman" w:hAnsi="Times New Roman" w:eastAsia="宋体" w:cs="Times New Roman"/>
                <w:color w:val="auto"/>
                <w:kern w:val="0"/>
                <w:szCs w:val="21"/>
                <w:highlight w:val="none"/>
                <w:u w:val="none"/>
                <w:lang w:bidi="ar"/>
              </w:rPr>
              <w:t>上市公司及控股子公司不存在为拟出售股权的标的公司提供担保、财务资助、委托该标的公司理财</w:t>
            </w:r>
          </w:p>
        </w:tc>
      </w:tr>
    </w:tbl>
    <w:p>
      <w:pPr>
        <w:adjustRightInd w:val="0"/>
        <w:snapToGrid w:val="0"/>
        <w:spacing w:line="360" w:lineRule="auto"/>
        <w:ind w:firstLine="482" w:firstLineChars="200"/>
        <w:outlineLvl w:val="0"/>
        <w:rPr>
          <w:rFonts w:hint="eastAsia" w:ascii="Times New Roman" w:hAnsi="Times New Roman" w:cs="Times New Roman"/>
          <w:b/>
          <w:bCs w:val="0"/>
          <w:color w:val="auto"/>
          <w:sz w:val="24"/>
          <w:szCs w:val="24"/>
          <w:lang w:val="en-US" w:eastAsia="zh-CN"/>
        </w:rPr>
      </w:pPr>
      <w:r>
        <w:rPr>
          <w:rFonts w:hint="eastAsia" w:ascii="Times New Roman" w:hAnsi="Times New Roman" w:cs="Times New Roman"/>
          <w:b/>
          <w:bCs w:val="0"/>
          <w:color w:val="auto"/>
          <w:sz w:val="24"/>
          <w:szCs w:val="24"/>
          <w:lang w:val="en-US" w:eastAsia="zh-CN"/>
        </w:rPr>
        <w:t>（三）华通船务有限公司</w:t>
      </w:r>
    </w:p>
    <w:p>
      <w:pPr>
        <w:adjustRightInd w:val="0"/>
        <w:snapToGrid w:val="0"/>
        <w:spacing w:line="360" w:lineRule="auto"/>
        <w:ind w:firstLine="480" w:firstLineChars="200"/>
        <w:outlineLvl w:val="0"/>
        <w:rPr>
          <w:rFonts w:hint="eastAsia" w:ascii="Times New Roman" w:hAnsi="Times New Roman" w:cs="Times New Roman"/>
          <w:b w:val="0"/>
          <w:bCs/>
          <w:color w:val="auto"/>
          <w:sz w:val="24"/>
          <w:szCs w:val="24"/>
          <w:lang w:val="en-US" w:eastAsia="zh-CN"/>
        </w:rPr>
      </w:pPr>
      <w:r>
        <w:rPr>
          <w:rFonts w:hint="eastAsia" w:ascii="Times New Roman" w:hAnsi="Times New Roman" w:cs="Times New Roman"/>
          <w:b w:val="0"/>
          <w:bCs/>
          <w:color w:val="auto"/>
          <w:sz w:val="24"/>
          <w:szCs w:val="24"/>
          <w:lang w:val="en-US" w:eastAsia="zh-CN"/>
        </w:rPr>
        <w:t>大新控股拟通过境外经多方比选后协议转让或境内产权交易所公开挂牌转让其所持华通船务有限公司100%股权，首次推介价格或挂牌底价不低于1,004.97万美元或等值人民币（最终价格以资产评估备案结果为准），相关232.16万美元或等值人民币债权（以交割当天实际债权金额为准）一并转让。若首次推介期或挂牌期满，未征集到合格受让方，股权部分则以不低于首次推介价格或挂牌底价的90%再次推介或挂牌转让。</w:t>
      </w:r>
    </w:p>
    <w:tbl>
      <w:tblPr>
        <w:tblStyle w:val="11"/>
        <w:tblW w:w="832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6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公司名称</w:t>
            </w:r>
          </w:p>
        </w:tc>
        <w:tc>
          <w:tcPr>
            <w:tcW w:w="697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zCs w:val="21"/>
              </w:rPr>
              <w:t>华通船务有限公司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注册日期</w:t>
            </w:r>
          </w:p>
        </w:tc>
        <w:tc>
          <w:tcPr>
            <w:tcW w:w="697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2009年12月3日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注册资本</w:t>
            </w:r>
          </w:p>
        </w:tc>
        <w:tc>
          <w:tcPr>
            <w:tcW w:w="697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1200万美元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35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股权结构</w:t>
            </w:r>
          </w:p>
        </w:tc>
        <w:tc>
          <w:tcPr>
            <w:tcW w:w="697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公司持股80%的控股子公司</w:t>
            </w:r>
            <w:r>
              <w:rPr>
                <w:rFonts w:hint="default" w:ascii="Times New Roman" w:hAnsi="Times New Roman" w:eastAsia="宋体" w:cs="Times New Roman"/>
                <w:i w:val="0"/>
                <w:iCs w:val="0"/>
                <w:color w:val="auto"/>
                <w:kern w:val="0"/>
                <w:sz w:val="21"/>
                <w:szCs w:val="21"/>
                <w:u w:val="none"/>
                <w:lang w:val="en-US" w:eastAsia="zh-CN" w:bidi="ar"/>
              </w:rPr>
              <w:t>大新控股有限公司持有</w:t>
            </w:r>
            <w:r>
              <w:rPr>
                <w:rFonts w:hint="eastAsia" w:ascii="Times New Roman" w:hAnsi="Times New Roman" w:eastAsia="宋体" w:cs="Times New Roman"/>
                <w:i w:val="0"/>
                <w:iCs w:val="0"/>
                <w:color w:val="auto"/>
                <w:kern w:val="0"/>
                <w:sz w:val="21"/>
                <w:szCs w:val="21"/>
                <w:u w:val="none"/>
                <w:lang w:val="en-US" w:eastAsia="zh-CN" w:bidi="ar"/>
              </w:rPr>
              <w:t>其100</w:t>
            </w:r>
            <w:r>
              <w:rPr>
                <w:rFonts w:hint="default"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color w:val="auto"/>
                <w:kern w:val="0"/>
                <w:szCs w:val="21"/>
                <w:u w:val="none"/>
                <w:lang w:bidi="ar"/>
              </w:rPr>
              <w:t>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5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注册地</w:t>
            </w:r>
          </w:p>
        </w:tc>
        <w:tc>
          <w:tcPr>
            <w:tcW w:w="697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200 CANTONMENT ROAD#10-01A SOUTHPOINT</w:t>
            </w:r>
            <w:r>
              <w:rPr>
                <w:rFonts w:hint="eastAsia" w:ascii="Times New Roman" w:hAnsi="Times New Roman" w:eastAsia="宋体" w:cs="Times New Roman"/>
                <w:i w:val="0"/>
                <w:iCs w:val="0"/>
                <w:color w:val="auto"/>
                <w:sz w:val="21"/>
                <w:szCs w:val="21"/>
                <w:u w:val="none"/>
                <w:lang w:val="en-US" w:eastAsia="zh-CN"/>
              </w:rPr>
              <w:t xml:space="preserve"> </w:t>
            </w:r>
            <w:r>
              <w:rPr>
                <w:rFonts w:hint="default" w:ascii="Times New Roman" w:hAnsi="Times New Roman" w:eastAsia="宋体" w:cs="Times New Roman"/>
                <w:i w:val="0"/>
                <w:iCs w:val="0"/>
                <w:color w:val="auto"/>
                <w:sz w:val="21"/>
                <w:szCs w:val="21"/>
                <w:u w:val="none"/>
              </w:rPr>
              <w:t>SINGAPORE (089763)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5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主营业务</w:t>
            </w:r>
          </w:p>
        </w:tc>
        <w:tc>
          <w:tcPr>
            <w:tcW w:w="697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船舶营运及租赁、船舶管理服务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营业状态</w:t>
            </w:r>
          </w:p>
        </w:tc>
        <w:tc>
          <w:tcPr>
            <w:tcW w:w="697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存续（单船公司）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5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财务状况</w:t>
            </w:r>
          </w:p>
        </w:tc>
        <w:tc>
          <w:tcPr>
            <w:tcW w:w="6970" w:type="dxa"/>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截至202</w:t>
            </w:r>
            <w:r>
              <w:rPr>
                <w:rFonts w:hint="eastAsia"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年1</w:t>
            </w:r>
            <w:r>
              <w:rPr>
                <w:rFonts w:hint="eastAsia"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月31日，总资产为</w:t>
            </w:r>
            <w:r>
              <w:rPr>
                <w:rFonts w:hint="eastAsia" w:ascii="Times New Roman" w:hAnsi="Times New Roman" w:eastAsia="宋体" w:cs="Times New Roman"/>
                <w:i w:val="0"/>
                <w:iCs w:val="0"/>
                <w:color w:val="auto"/>
                <w:kern w:val="0"/>
                <w:sz w:val="21"/>
                <w:szCs w:val="21"/>
                <w:highlight w:val="none"/>
                <w:u w:val="none"/>
                <w:lang w:val="en-US" w:eastAsia="zh-CN" w:bidi="ar"/>
              </w:rPr>
              <w:t>8,372.26</w:t>
            </w:r>
            <w:r>
              <w:rPr>
                <w:rFonts w:hint="default" w:ascii="Times New Roman" w:hAnsi="Times New Roman" w:eastAsia="宋体" w:cs="Times New Roman"/>
                <w:i w:val="0"/>
                <w:iCs w:val="0"/>
                <w:color w:val="auto"/>
                <w:kern w:val="0"/>
                <w:sz w:val="21"/>
                <w:szCs w:val="21"/>
                <w:highlight w:val="none"/>
                <w:u w:val="none"/>
                <w:lang w:val="en-US" w:eastAsia="zh-CN" w:bidi="ar"/>
              </w:rPr>
              <w:t>万元，总负债为</w:t>
            </w:r>
            <w:r>
              <w:rPr>
                <w:rFonts w:hint="eastAsia" w:ascii="Times New Roman" w:hAnsi="Times New Roman" w:eastAsia="宋体" w:cs="Times New Roman"/>
                <w:i w:val="0"/>
                <w:iCs w:val="0"/>
                <w:color w:val="auto"/>
                <w:kern w:val="0"/>
                <w:sz w:val="21"/>
                <w:szCs w:val="21"/>
                <w:highlight w:val="none"/>
                <w:u w:val="none"/>
                <w:lang w:val="en-US" w:eastAsia="zh-CN" w:bidi="ar"/>
              </w:rPr>
              <w:t>1,541.91</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应收账款总额0万元</w:t>
            </w:r>
            <w:r>
              <w:rPr>
                <w:rFonts w:hint="eastAsia" w:ascii="Times New Roman" w:hAnsi="Times New Roman" w:eastAsia="宋体" w:cs="Times New Roman"/>
                <w:color w:val="auto"/>
                <w:kern w:val="0"/>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净资产为</w:t>
            </w:r>
            <w:r>
              <w:rPr>
                <w:rFonts w:hint="eastAsia" w:ascii="Times New Roman" w:hAnsi="Times New Roman" w:eastAsia="宋体" w:cs="Times New Roman"/>
                <w:i w:val="0"/>
                <w:iCs w:val="0"/>
                <w:color w:val="auto"/>
                <w:kern w:val="0"/>
                <w:sz w:val="21"/>
                <w:szCs w:val="21"/>
                <w:highlight w:val="none"/>
                <w:u w:val="none"/>
                <w:lang w:val="en-US" w:eastAsia="zh-CN" w:bidi="ar"/>
              </w:rPr>
              <w:t>6,830.35</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2023年</w:t>
            </w:r>
            <w:r>
              <w:rPr>
                <w:rFonts w:hint="default" w:ascii="Times New Roman" w:hAnsi="Times New Roman" w:eastAsia="宋体" w:cs="Times New Roman"/>
                <w:i w:val="0"/>
                <w:iCs w:val="0"/>
                <w:color w:val="auto"/>
                <w:kern w:val="0"/>
                <w:sz w:val="21"/>
                <w:szCs w:val="21"/>
                <w:highlight w:val="none"/>
                <w:u w:val="none"/>
                <w:lang w:val="en-US" w:eastAsia="zh-CN" w:bidi="ar"/>
              </w:rPr>
              <w:t>实现营业收入</w:t>
            </w:r>
            <w:r>
              <w:rPr>
                <w:rFonts w:hint="eastAsia" w:ascii="Times New Roman" w:hAnsi="Times New Roman" w:eastAsia="宋体" w:cs="Times New Roman"/>
                <w:i w:val="0"/>
                <w:iCs w:val="0"/>
                <w:color w:val="auto"/>
                <w:kern w:val="0"/>
                <w:sz w:val="21"/>
                <w:szCs w:val="21"/>
                <w:highlight w:val="none"/>
                <w:u w:val="none"/>
                <w:lang w:val="en-US" w:eastAsia="zh-CN" w:bidi="ar"/>
              </w:rPr>
              <w:t>2,613.80</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营业利润178.61万元，</w:t>
            </w:r>
            <w:r>
              <w:rPr>
                <w:rFonts w:hint="default" w:ascii="Times New Roman" w:hAnsi="Times New Roman" w:eastAsia="宋体" w:cs="Times New Roman"/>
                <w:i w:val="0"/>
                <w:iCs w:val="0"/>
                <w:color w:val="auto"/>
                <w:kern w:val="0"/>
                <w:sz w:val="21"/>
                <w:szCs w:val="21"/>
                <w:highlight w:val="none"/>
                <w:u w:val="none"/>
                <w:lang w:val="en-US" w:eastAsia="zh-CN" w:bidi="ar"/>
              </w:rPr>
              <w:t>净利润</w:t>
            </w:r>
            <w:r>
              <w:rPr>
                <w:rFonts w:hint="eastAsia" w:ascii="Times New Roman" w:hAnsi="Times New Roman" w:eastAsia="宋体" w:cs="Times New Roman"/>
                <w:i w:val="0"/>
                <w:iCs w:val="0"/>
                <w:color w:val="auto"/>
                <w:kern w:val="0"/>
                <w:sz w:val="21"/>
                <w:szCs w:val="21"/>
                <w:highlight w:val="none"/>
                <w:u w:val="none"/>
                <w:lang w:val="en-US" w:eastAsia="zh-CN" w:bidi="ar"/>
              </w:rPr>
              <w:t>178.61</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（已经审计）</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截至202</w:t>
            </w:r>
            <w:r>
              <w:rPr>
                <w:rFonts w:hint="eastAsia"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eastAsia="宋体" w:cs="Times New Roman"/>
                <w:i w:val="0"/>
                <w:iCs w:val="0"/>
                <w:color w:val="auto"/>
                <w:kern w:val="0"/>
                <w:sz w:val="21"/>
                <w:szCs w:val="21"/>
                <w:highlight w:val="none"/>
                <w:u w:val="none"/>
                <w:lang w:val="en-US" w:eastAsia="zh-CN" w:bidi="ar"/>
              </w:rPr>
              <w:t>年</w:t>
            </w:r>
            <w:r>
              <w:rPr>
                <w:rFonts w:hint="eastAsia"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月31日，总资产为</w:t>
            </w:r>
            <w:r>
              <w:rPr>
                <w:rFonts w:hint="eastAsia" w:ascii="Times New Roman" w:hAnsi="Times New Roman" w:eastAsia="宋体" w:cs="Times New Roman"/>
                <w:i w:val="0"/>
                <w:iCs w:val="0"/>
                <w:color w:val="auto"/>
                <w:kern w:val="0"/>
                <w:sz w:val="21"/>
                <w:szCs w:val="21"/>
                <w:highlight w:val="none"/>
                <w:u w:val="none"/>
                <w:lang w:val="en-US" w:eastAsia="zh-CN" w:bidi="ar"/>
              </w:rPr>
              <w:t>8,453.19</w:t>
            </w:r>
            <w:r>
              <w:rPr>
                <w:rFonts w:hint="default" w:ascii="Times New Roman" w:hAnsi="Times New Roman" w:eastAsia="宋体" w:cs="Times New Roman"/>
                <w:i w:val="0"/>
                <w:iCs w:val="0"/>
                <w:color w:val="auto"/>
                <w:kern w:val="0"/>
                <w:sz w:val="21"/>
                <w:szCs w:val="21"/>
                <w:highlight w:val="none"/>
                <w:u w:val="none"/>
                <w:lang w:val="en-US" w:eastAsia="zh-CN" w:bidi="ar"/>
              </w:rPr>
              <w:t>万元，总负债为</w:t>
            </w:r>
            <w:r>
              <w:rPr>
                <w:rFonts w:hint="eastAsia" w:ascii="Times New Roman" w:hAnsi="Times New Roman" w:eastAsia="宋体" w:cs="Times New Roman"/>
                <w:i w:val="0"/>
                <w:iCs w:val="0"/>
                <w:color w:val="auto"/>
                <w:kern w:val="0"/>
                <w:sz w:val="21"/>
                <w:szCs w:val="21"/>
                <w:highlight w:val="none"/>
                <w:u w:val="none"/>
                <w:lang w:val="en-US" w:eastAsia="zh-CN" w:bidi="ar"/>
              </w:rPr>
              <w:t>1,609.79</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应收账款总额0万元</w:t>
            </w:r>
            <w:r>
              <w:rPr>
                <w:rFonts w:hint="eastAsia" w:ascii="Times New Roman" w:hAnsi="Times New Roman" w:eastAsia="宋体" w:cs="Times New Roman"/>
                <w:color w:val="auto"/>
                <w:kern w:val="0"/>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净资产为</w:t>
            </w:r>
            <w:r>
              <w:rPr>
                <w:rFonts w:hint="eastAsia" w:ascii="Times New Roman" w:hAnsi="Times New Roman" w:eastAsia="宋体" w:cs="Times New Roman"/>
                <w:i w:val="0"/>
                <w:iCs w:val="0"/>
                <w:color w:val="auto"/>
                <w:kern w:val="0"/>
                <w:sz w:val="21"/>
                <w:szCs w:val="21"/>
                <w:highlight w:val="none"/>
                <w:u w:val="none"/>
                <w:lang w:val="en-US" w:eastAsia="zh-CN" w:bidi="ar"/>
              </w:rPr>
              <w:t>6,843.40</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2024年1-3月</w:t>
            </w:r>
            <w:r>
              <w:rPr>
                <w:rFonts w:hint="default" w:ascii="Times New Roman" w:hAnsi="Times New Roman" w:eastAsia="宋体" w:cs="Times New Roman"/>
                <w:i w:val="0"/>
                <w:iCs w:val="0"/>
                <w:color w:val="auto"/>
                <w:kern w:val="0"/>
                <w:sz w:val="21"/>
                <w:szCs w:val="21"/>
                <w:highlight w:val="none"/>
                <w:u w:val="none"/>
                <w:lang w:val="en-US" w:eastAsia="zh-CN" w:bidi="ar"/>
              </w:rPr>
              <w:t>实现营业收入</w:t>
            </w:r>
            <w:r>
              <w:rPr>
                <w:rFonts w:hint="eastAsia" w:ascii="Times New Roman" w:hAnsi="Times New Roman" w:eastAsia="宋体" w:cs="Times New Roman"/>
                <w:i w:val="0"/>
                <w:iCs w:val="0"/>
                <w:color w:val="auto"/>
                <w:kern w:val="0"/>
                <w:sz w:val="21"/>
                <w:szCs w:val="21"/>
                <w:highlight w:val="none"/>
                <w:u w:val="none"/>
                <w:lang w:val="en-US" w:eastAsia="zh-CN" w:bidi="ar"/>
              </w:rPr>
              <w:t>615.95</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营业利润1.19万元，</w:t>
            </w:r>
            <w:r>
              <w:rPr>
                <w:rFonts w:hint="default" w:ascii="Times New Roman" w:hAnsi="Times New Roman" w:eastAsia="宋体" w:cs="Times New Roman"/>
                <w:i w:val="0"/>
                <w:iCs w:val="0"/>
                <w:color w:val="auto"/>
                <w:kern w:val="0"/>
                <w:sz w:val="21"/>
                <w:szCs w:val="21"/>
                <w:highlight w:val="none"/>
                <w:u w:val="none"/>
                <w:lang w:val="en-US" w:eastAsia="zh-CN" w:bidi="ar"/>
              </w:rPr>
              <w:t>净利润</w:t>
            </w:r>
            <w:r>
              <w:rPr>
                <w:rFonts w:hint="eastAsia" w:ascii="Times New Roman" w:hAnsi="Times New Roman" w:eastAsia="宋体" w:cs="Times New Roman"/>
                <w:i w:val="0"/>
                <w:iCs w:val="0"/>
                <w:color w:val="auto"/>
                <w:kern w:val="0"/>
                <w:sz w:val="21"/>
                <w:szCs w:val="21"/>
                <w:highlight w:val="none"/>
                <w:u w:val="none"/>
                <w:lang w:val="en-US" w:eastAsia="zh-CN" w:bidi="ar"/>
              </w:rPr>
              <w:t>1.19</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（未经审计）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债权情况</w:t>
            </w:r>
          </w:p>
        </w:tc>
        <w:tc>
          <w:tcPr>
            <w:tcW w:w="6970" w:type="dxa"/>
            <w:noWrap w:val="0"/>
            <w:vAlign w:val="center"/>
          </w:tcPr>
          <w:p>
            <w:pPr>
              <w:keepNext w:val="0"/>
              <w:keepLines w:val="0"/>
              <w:widowControl/>
              <w:suppressLineNumbers w:val="0"/>
              <w:adjustRightInd w:val="0"/>
              <w:snapToGrid w:val="0"/>
              <w:spacing w:line="240" w:lineRule="auto"/>
              <w:jc w:val="left"/>
              <w:textAlignment w:val="auto"/>
              <w:outlineLvl w:val="0"/>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kern w:val="0"/>
                <w:szCs w:val="21"/>
                <w:highlight w:val="none"/>
                <w:u w:val="none"/>
                <w:lang w:bidi="ar"/>
              </w:rPr>
              <w:t>截</w:t>
            </w:r>
            <w:r>
              <w:rPr>
                <w:rFonts w:hint="default" w:ascii="Times New Roman" w:hAnsi="Times New Roman" w:eastAsia="宋体" w:cs="Times New Roman"/>
                <w:i w:val="0"/>
                <w:iCs w:val="0"/>
                <w:color w:val="auto"/>
                <w:kern w:val="0"/>
                <w:sz w:val="21"/>
                <w:szCs w:val="21"/>
                <w:highlight w:val="none"/>
                <w:u w:val="none"/>
                <w:lang w:val="en-US" w:eastAsia="zh-CN" w:bidi="ar"/>
              </w:rPr>
              <w:t>至</w:t>
            </w:r>
            <w:r>
              <w:rPr>
                <w:rFonts w:hint="eastAsia" w:ascii="Times New Roman" w:hAnsi="Times New Roman" w:eastAsia="宋体" w:cs="Times New Roman"/>
                <w:color w:val="auto"/>
                <w:kern w:val="0"/>
                <w:szCs w:val="21"/>
                <w:highlight w:val="none"/>
                <w:u w:val="none"/>
                <w:lang w:val="en-US" w:eastAsia="zh-CN" w:bidi="ar"/>
              </w:rPr>
              <w:t>2024</w:t>
            </w:r>
            <w:r>
              <w:rPr>
                <w:rFonts w:hint="default" w:ascii="Times New Roman" w:hAnsi="Times New Roman" w:eastAsia="宋体" w:cs="Times New Roman"/>
                <w:color w:val="auto"/>
                <w:kern w:val="0"/>
                <w:szCs w:val="21"/>
                <w:highlight w:val="none"/>
                <w:u w:val="none"/>
                <w:lang w:bidi="ar"/>
              </w:rPr>
              <w:t>年</w:t>
            </w:r>
            <w:r>
              <w:rPr>
                <w:rFonts w:hint="eastAsia" w:ascii="Times New Roman" w:hAnsi="Times New Roman" w:eastAsia="宋体" w:cs="Times New Roman"/>
                <w:color w:val="auto"/>
                <w:kern w:val="0"/>
                <w:szCs w:val="21"/>
                <w:highlight w:val="none"/>
                <w:u w:val="none"/>
                <w:lang w:val="en-US" w:eastAsia="zh-CN" w:bidi="ar"/>
              </w:rPr>
              <w:t>1</w:t>
            </w:r>
            <w:r>
              <w:rPr>
                <w:rFonts w:hint="default" w:ascii="Times New Roman" w:hAnsi="Times New Roman" w:eastAsia="宋体" w:cs="Times New Roman"/>
                <w:color w:val="auto"/>
                <w:kern w:val="0"/>
                <w:szCs w:val="21"/>
                <w:highlight w:val="none"/>
                <w:u w:val="none"/>
                <w:lang w:bidi="ar"/>
              </w:rPr>
              <w:t>月</w:t>
            </w:r>
            <w:r>
              <w:rPr>
                <w:rFonts w:hint="eastAsia" w:ascii="Times New Roman" w:hAnsi="Times New Roman" w:eastAsia="宋体" w:cs="Times New Roman"/>
                <w:color w:val="auto"/>
                <w:kern w:val="0"/>
                <w:szCs w:val="21"/>
                <w:highlight w:val="none"/>
                <w:u w:val="none"/>
                <w:lang w:val="en-US" w:eastAsia="zh-CN" w:bidi="ar"/>
              </w:rPr>
              <w:t>31</w:t>
            </w:r>
            <w:r>
              <w:rPr>
                <w:rFonts w:hint="default" w:ascii="Times New Roman" w:hAnsi="Times New Roman" w:eastAsia="宋体" w:cs="Times New Roman"/>
                <w:color w:val="auto"/>
                <w:kern w:val="0"/>
                <w:szCs w:val="21"/>
                <w:highlight w:val="none"/>
                <w:u w:val="none"/>
                <w:lang w:bidi="ar"/>
              </w:rPr>
              <w:t>日，大新控股应收</w:t>
            </w:r>
            <w:r>
              <w:rPr>
                <w:rFonts w:hint="default" w:ascii="Times New Roman" w:hAnsi="Times New Roman" w:eastAsia="宋体" w:cs="Times New Roman"/>
                <w:color w:val="auto"/>
                <w:kern w:val="0"/>
                <w:szCs w:val="21"/>
                <w:highlight w:val="none"/>
                <w:lang w:bidi="ar"/>
              </w:rPr>
              <w:t>华通船务</w:t>
            </w:r>
            <w:r>
              <w:rPr>
                <w:rFonts w:hint="default" w:ascii="Times New Roman" w:hAnsi="Times New Roman" w:eastAsia="宋体" w:cs="Times New Roman"/>
                <w:color w:val="auto"/>
                <w:kern w:val="0"/>
                <w:szCs w:val="21"/>
                <w:highlight w:val="none"/>
                <w:u w:val="none"/>
                <w:lang w:bidi="ar"/>
              </w:rPr>
              <w:t>往来款</w:t>
            </w:r>
            <w:r>
              <w:rPr>
                <w:rFonts w:hint="eastAsia" w:ascii="Times New Roman" w:hAnsi="Times New Roman" w:eastAsia="宋体" w:cs="Times New Roman"/>
                <w:color w:val="auto"/>
                <w:kern w:val="0"/>
                <w:szCs w:val="21"/>
                <w:highlight w:val="none"/>
                <w:u w:val="none"/>
                <w:lang w:val="en-US" w:eastAsia="zh-CN" w:bidi="ar"/>
              </w:rPr>
              <w:t>1,649.21</w:t>
            </w:r>
            <w:r>
              <w:rPr>
                <w:rFonts w:hint="default" w:ascii="Times New Roman" w:hAnsi="Times New Roman" w:eastAsia="宋体" w:cs="Times New Roman"/>
                <w:color w:val="auto"/>
                <w:kern w:val="0"/>
                <w:szCs w:val="21"/>
                <w:highlight w:val="none"/>
                <w:u w:val="none"/>
                <w:lang w:bidi="ar"/>
              </w:rPr>
              <w:t>万元，将在本次交易中一并转让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5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权属</w:t>
            </w:r>
          </w:p>
        </w:tc>
        <w:tc>
          <w:tcPr>
            <w:tcW w:w="697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kern w:val="0"/>
                <w:szCs w:val="21"/>
                <w:highlight w:val="none"/>
                <w:u w:val="none"/>
                <w:lang w:val="en-US" w:eastAsia="zh-CN" w:bidi="ar"/>
              </w:rPr>
              <w:t>不</w:t>
            </w:r>
            <w:r>
              <w:rPr>
                <w:rFonts w:hint="default" w:ascii="Times New Roman" w:hAnsi="Times New Roman" w:eastAsia="宋体" w:cs="Times New Roman"/>
                <w:color w:val="auto"/>
                <w:kern w:val="0"/>
                <w:szCs w:val="21"/>
                <w:highlight w:val="none"/>
                <w:u w:val="none"/>
                <w:lang w:bidi="ar"/>
              </w:rPr>
              <w:t>存在抵押、质押或者其他第三人权利</w:t>
            </w:r>
            <w:r>
              <w:rPr>
                <w:rFonts w:hint="eastAsia" w:ascii="Times New Roman" w:hAnsi="Times New Roman" w:eastAsia="宋体" w:cs="Times New Roman"/>
                <w:color w:val="auto"/>
                <w:kern w:val="0"/>
                <w:szCs w:val="21"/>
                <w:highlight w:val="none"/>
                <w:u w:val="none"/>
                <w:lang w:eastAsia="zh-CN" w:bidi="ar"/>
              </w:rPr>
              <w:t>，不</w:t>
            </w:r>
            <w:r>
              <w:rPr>
                <w:rFonts w:hint="default" w:ascii="Times New Roman" w:hAnsi="Times New Roman" w:eastAsia="宋体" w:cs="Times New Roman"/>
                <w:color w:val="auto"/>
                <w:kern w:val="0"/>
                <w:szCs w:val="21"/>
                <w:highlight w:val="none"/>
                <w:u w:val="none"/>
                <w:lang w:bidi="ar"/>
              </w:rPr>
              <w:t>存在涉及有关资产的重大争议、诉讼或仲裁事项</w:t>
            </w:r>
            <w:r>
              <w:rPr>
                <w:rFonts w:hint="eastAsia" w:ascii="Times New Roman" w:hAnsi="Times New Roman" w:eastAsia="宋体" w:cs="Times New Roman"/>
                <w:color w:val="auto"/>
                <w:kern w:val="0"/>
                <w:szCs w:val="21"/>
                <w:highlight w:val="none"/>
                <w:u w:val="none"/>
                <w:lang w:eastAsia="zh-CN" w:bidi="ar"/>
              </w:rPr>
              <w:t>，不</w:t>
            </w:r>
            <w:r>
              <w:rPr>
                <w:rFonts w:hint="default" w:ascii="Times New Roman" w:hAnsi="Times New Roman" w:eastAsia="宋体" w:cs="Times New Roman"/>
                <w:color w:val="auto"/>
                <w:kern w:val="0"/>
                <w:szCs w:val="21"/>
                <w:highlight w:val="none"/>
                <w:u w:val="none"/>
                <w:lang w:bidi="ar"/>
              </w:rPr>
              <w:t>存在查封、冻结等司法措施等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5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color w:val="auto"/>
                <w:kern w:val="0"/>
                <w:szCs w:val="21"/>
                <w:u w:val="none"/>
                <w:lang w:bidi="ar"/>
              </w:rPr>
              <w:t>是否为失信被执行人</w:t>
            </w:r>
          </w:p>
        </w:tc>
        <w:tc>
          <w:tcPr>
            <w:tcW w:w="6970"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Cs w:val="21"/>
                <w:highlight w:val="none"/>
                <w:u w:val="none"/>
                <w:lang w:val="en-US" w:eastAsia="zh-CN" w:bidi="ar"/>
              </w:rPr>
            </w:pPr>
            <w:r>
              <w:rPr>
                <w:rFonts w:hint="eastAsia" w:ascii="Times New Roman" w:hAnsi="Times New Roman" w:eastAsia="宋体" w:cs="Times New Roman"/>
                <w:color w:val="auto"/>
                <w:kern w:val="0"/>
                <w:szCs w:val="21"/>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5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Cs w:val="21"/>
                <w:u w:val="none"/>
                <w:lang w:val="en-US" w:eastAsia="zh-CN" w:bidi="ar"/>
              </w:rPr>
            </w:pPr>
            <w:r>
              <w:rPr>
                <w:rFonts w:hint="eastAsia" w:ascii="Times New Roman" w:hAnsi="Times New Roman" w:eastAsia="宋体" w:cs="Times New Roman"/>
                <w:color w:val="auto"/>
                <w:kern w:val="0"/>
                <w:szCs w:val="21"/>
                <w:u w:val="none"/>
                <w:lang w:val="en-US" w:eastAsia="zh-CN" w:bidi="ar"/>
              </w:rPr>
              <w:t>其它说明</w:t>
            </w:r>
          </w:p>
        </w:tc>
        <w:tc>
          <w:tcPr>
            <w:tcW w:w="6970" w:type="dxa"/>
            <w:noWrap w:val="0"/>
            <w:vAlign w:val="center"/>
          </w:tcPr>
          <w:p>
            <w:pPr>
              <w:keepNext w:val="0"/>
              <w:keepLines w:val="0"/>
              <w:widowControl/>
              <w:suppressLineNumbers w:val="0"/>
              <w:jc w:val="left"/>
              <w:textAlignment w:val="center"/>
              <w:rPr>
                <w:rFonts w:hint="eastAsia" w:ascii="Times New Roman" w:hAnsi="Times New Roman" w:eastAsia="宋体" w:cs="Times New Roman"/>
                <w:color w:val="auto"/>
                <w:kern w:val="0"/>
                <w:szCs w:val="21"/>
                <w:highlight w:val="none"/>
                <w:u w:val="none"/>
                <w:lang w:val="en-US" w:eastAsia="zh-CN" w:bidi="ar"/>
              </w:rPr>
            </w:pPr>
            <w:r>
              <w:rPr>
                <w:rFonts w:hint="eastAsia" w:ascii="Times New Roman" w:hAnsi="Times New Roman" w:eastAsia="宋体" w:cs="Times New Roman"/>
                <w:color w:val="auto"/>
                <w:kern w:val="0"/>
                <w:szCs w:val="21"/>
                <w:highlight w:val="none"/>
                <w:u w:val="none"/>
                <w:lang w:bidi="ar"/>
              </w:rPr>
              <w:t>上市公司及控股子公司不存在为拟出售股权的标的公司提供担保、财务资助、委托该标的公司理财</w:t>
            </w:r>
          </w:p>
        </w:tc>
      </w:tr>
    </w:tbl>
    <w:p>
      <w:pPr>
        <w:adjustRightInd w:val="0"/>
        <w:snapToGrid w:val="0"/>
        <w:spacing w:line="360" w:lineRule="auto"/>
        <w:ind w:firstLine="482" w:firstLineChars="200"/>
        <w:outlineLvl w:val="0"/>
        <w:rPr>
          <w:rFonts w:hint="eastAsia" w:ascii="Times New Roman" w:hAnsi="Times New Roman" w:cs="Times New Roman"/>
          <w:b/>
          <w:bCs w:val="0"/>
          <w:color w:val="auto"/>
          <w:sz w:val="24"/>
          <w:szCs w:val="24"/>
          <w:lang w:val="en-US" w:eastAsia="zh-CN"/>
        </w:rPr>
      </w:pPr>
      <w:r>
        <w:rPr>
          <w:rFonts w:hint="eastAsia" w:ascii="Times New Roman" w:hAnsi="Times New Roman" w:cs="Times New Roman"/>
          <w:b/>
          <w:bCs w:val="0"/>
          <w:color w:val="auto"/>
          <w:sz w:val="24"/>
          <w:szCs w:val="24"/>
          <w:lang w:val="en-US" w:eastAsia="zh-CN"/>
        </w:rPr>
        <w:t>（四）华新船务有限公司</w:t>
      </w:r>
    </w:p>
    <w:p>
      <w:pPr>
        <w:adjustRightInd w:val="0"/>
        <w:snapToGrid w:val="0"/>
        <w:spacing w:line="360" w:lineRule="auto"/>
        <w:ind w:firstLine="480" w:firstLineChars="200"/>
        <w:outlineLvl w:val="0"/>
        <w:rPr>
          <w:rFonts w:hint="eastAsia" w:ascii="Times New Roman" w:hAnsi="Times New Roman" w:cs="Times New Roman"/>
          <w:b w:val="0"/>
          <w:bCs/>
          <w:color w:val="auto"/>
          <w:sz w:val="24"/>
          <w:szCs w:val="24"/>
          <w:lang w:val="en-US" w:eastAsia="zh-CN"/>
        </w:rPr>
      </w:pPr>
      <w:r>
        <w:rPr>
          <w:rFonts w:hint="eastAsia" w:ascii="Times New Roman" w:hAnsi="Times New Roman" w:cs="Times New Roman"/>
          <w:b w:val="0"/>
          <w:bCs/>
          <w:color w:val="auto"/>
          <w:sz w:val="24"/>
          <w:szCs w:val="24"/>
          <w:lang w:val="en-US" w:eastAsia="zh-CN"/>
        </w:rPr>
        <w:t>大新控股拟通过境外经多方比选后协议转让或境内产权交易所公开挂牌转让其所持华新船务有限公司100%股权，首次推介价格或挂牌底价不低于1,126.76万美元或等值人民币（最终价格以资产评估备案结果为准），相关125.65万美元或等值人民币债权（以交割当天实际债权金额为准）一并转让。若首次推介期或挂牌期满，未征集到合格受让方，股权部分则以不低于首次推介价格或挂牌底价的90%再次推介或挂牌转让。</w:t>
      </w:r>
    </w:p>
    <w:tbl>
      <w:tblPr>
        <w:tblStyle w:val="11"/>
        <w:tblW w:w="832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4"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公司名称</w:t>
            </w:r>
          </w:p>
        </w:tc>
        <w:tc>
          <w:tcPr>
            <w:tcW w:w="6959"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zCs w:val="21"/>
              </w:rPr>
              <w:t>华新船务有限公司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4"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注册日期</w:t>
            </w:r>
          </w:p>
        </w:tc>
        <w:tc>
          <w:tcPr>
            <w:tcW w:w="6959"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2009年12月3日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4"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注册资本</w:t>
            </w:r>
          </w:p>
        </w:tc>
        <w:tc>
          <w:tcPr>
            <w:tcW w:w="6959"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1200万美元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364"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股权结构</w:t>
            </w:r>
          </w:p>
        </w:tc>
        <w:tc>
          <w:tcPr>
            <w:tcW w:w="6959"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公司持股80%的控股子公司</w:t>
            </w:r>
            <w:r>
              <w:rPr>
                <w:rFonts w:hint="default" w:ascii="Times New Roman" w:hAnsi="Times New Roman" w:eastAsia="宋体" w:cs="Times New Roman"/>
                <w:i w:val="0"/>
                <w:iCs w:val="0"/>
                <w:color w:val="auto"/>
                <w:kern w:val="0"/>
                <w:sz w:val="21"/>
                <w:szCs w:val="21"/>
                <w:u w:val="none"/>
                <w:lang w:val="en-US" w:eastAsia="zh-CN" w:bidi="ar"/>
              </w:rPr>
              <w:t>大新控股有限公司持有</w:t>
            </w:r>
            <w:r>
              <w:rPr>
                <w:rFonts w:hint="eastAsia" w:ascii="Times New Roman" w:hAnsi="Times New Roman" w:eastAsia="宋体" w:cs="Times New Roman"/>
                <w:i w:val="0"/>
                <w:iCs w:val="0"/>
                <w:color w:val="auto"/>
                <w:kern w:val="0"/>
                <w:sz w:val="21"/>
                <w:szCs w:val="21"/>
                <w:u w:val="none"/>
                <w:lang w:val="en-US" w:eastAsia="zh-CN" w:bidi="ar"/>
              </w:rPr>
              <w:t>其100</w:t>
            </w:r>
            <w:r>
              <w:rPr>
                <w:rFonts w:hint="default"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color w:val="auto"/>
                <w:kern w:val="0"/>
                <w:szCs w:val="21"/>
                <w:u w:val="none"/>
                <w:lang w:bidi="ar"/>
              </w:rPr>
              <w:t>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4"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注册地</w:t>
            </w:r>
          </w:p>
        </w:tc>
        <w:tc>
          <w:tcPr>
            <w:tcW w:w="6959"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200 CANTONMENT ROAD#10-01A SOUTHPOINT</w:t>
            </w:r>
            <w:r>
              <w:rPr>
                <w:rFonts w:hint="eastAsia" w:ascii="Times New Roman" w:hAnsi="Times New Roman" w:eastAsia="宋体" w:cs="Times New Roman"/>
                <w:i w:val="0"/>
                <w:iCs w:val="0"/>
                <w:color w:val="auto"/>
                <w:sz w:val="21"/>
                <w:szCs w:val="21"/>
                <w:u w:val="none"/>
                <w:lang w:val="en-US" w:eastAsia="zh-CN"/>
              </w:rPr>
              <w:t xml:space="preserve"> </w:t>
            </w:r>
            <w:r>
              <w:rPr>
                <w:rFonts w:hint="default" w:ascii="Times New Roman" w:hAnsi="Times New Roman" w:eastAsia="宋体" w:cs="Times New Roman"/>
                <w:i w:val="0"/>
                <w:iCs w:val="0"/>
                <w:color w:val="auto"/>
                <w:sz w:val="21"/>
                <w:szCs w:val="21"/>
                <w:u w:val="none"/>
              </w:rPr>
              <w:t>SINGAPORE (089763)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64"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主营业务</w:t>
            </w:r>
          </w:p>
        </w:tc>
        <w:tc>
          <w:tcPr>
            <w:tcW w:w="6959"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船舶营运及租赁、船舶管理服务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4"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营业状态</w:t>
            </w:r>
          </w:p>
        </w:tc>
        <w:tc>
          <w:tcPr>
            <w:tcW w:w="6959"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存续（单船公司）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64"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财务状况</w:t>
            </w:r>
          </w:p>
        </w:tc>
        <w:tc>
          <w:tcPr>
            <w:tcW w:w="6959" w:type="dxa"/>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截至202</w:t>
            </w:r>
            <w:r>
              <w:rPr>
                <w:rFonts w:hint="eastAsia"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年1</w:t>
            </w:r>
            <w:r>
              <w:rPr>
                <w:rFonts w:hint="eastAsia"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月31日，总资产为</w:t>
            </w:r>
            <w:r>
              <w:rPr>
                <w:rFonts w:hint="eastAsia" w:ascii="Times New Roman" w:hAnsi="Times New Roman" w:eastAsia="宋体" w:cs="Times New Roman"/>
                <w:i w:val="0"/>
                <w:iCs w:val="0"/>
                <w:color w:val="auto"/>
                <w:kern w:val="0"/>
                <w:sz w:val="21"/>
                <w:szCs w:val="21"/>
                <w:highlight w:val="none"/>
                <w:u w:val="none"/>
                <w:lang w:val="en-US" w:eastAsia="zh-CN" w:bidi="ar"/>
              </w:rPr>
              <w:t>8,195.41</w:t>
            </w:r>
            <w:r>
              <w:rPr>
                <w:rFonts w:hint="default" w:ascii="Times New Roman" w:hAnsi="Times New Roman" w:eastAsia="宋体" w:cs="Times New Roman"/>
                <w:i w:val="0"/>
                <w:iCs w:val="0"/>
                <w:color w:val="auto"/>
                <w:kern w:val="0"/>
                <w:sz w:val="21"/>
                <w:szCs w:val="21"/>
                <w:highlight w:val="none"/>
                <w:u w:val="none"/>
                <w:lang w:val="en-US" w:eastAsia="zh-CN" w:bidi="ar"/>
              </w:rPr>
              <w:t>万元，总负债为</w:t>
            </w:r>
            <w:r>
              <w:rPr>
                <w:rFonts w:hint="eastAsia" w:ascii="Times New Roman" w:hAnsi="Times New Roman" w:eastAsia="宋体" w:cs="Times New Roman"/>
                <w:i w:val="0"/>
                <w:iCs w:val="0"/>
                <w:color w:val="auto"/>
                <w:kern w:val="0"/>
                <w:sz w:val="21"/>
                <w:szCs w:val="21"/>
                <w:highlight w:val="none"/>
                <w:u w:val="none"/>
                <w:lang w:val="en-US" w:eastAsia="zh-CN" w:bidi="ar"/>
              </w:rPr>
              <w:t>812.73</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应收账款总额0万元</w:t>
            </w:r>
            <w:r>
              <w:rPr>
                <w:rFonts w:hint="eastAsia" w:ascii="Times New Roman" w:hAnsi="Times New Roman" w:eastAsia="宋体" w:cs="Times New Roman"/>
                <w:color w:val="auto"/>
                <w:kern w:val="0"/>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净资产为</w:t>
            </w:r>
            <w:r>
              <w:rPr>
                <w:rFonts w:hint="eastAsia" w:ascii="Times New Roman" w:hAnsi="Times New Roman" w:eastAsia="宋体" w:cs="Times New Roman"/>
                <w:i w:val="0"/>
                <w:iCs w:val="0"/>
                <w:color w:val="auto"/>
                <w:kern w:val="0"/>
                <w:sz w:val="21"/>
                <w:szCs w:val="21"/>
                <w:highlight w:val="none"/>
                <w:u w:val="none"/>
                <w:lang w:val="en-US" w:eastAsia="zh-CN" w:bidi="ar"/>
              </w:rPr>
              <w:t>7,382.68</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2023年</w:t>
            </w:r>
            <w:r>
              <w:rPr>
                <w:rFonts w:hint="default" w:ascii="Times New Roman" w:hAnsi="Times New Roman" w:eastAsia="宋体" w:cs="Times New Roman"/>
                <w:i w:val="0"/>
                <w:iCs w:val="0"/>
                <w:color w:val="auto"/>
                <w:kern w:val="0"/>
                <w:sz w:val="21"/>
                <w:szCs w:val="21"/>
                <w:highlight w:val="none"/>
                <w:u w:val="none"/>
                <w:lang w:val="en-US" w:eastAsia="zh-CN" w:bidi="ar"/>
              </w:rPr>
              <w:t>实现营业收入</w:t>
            </w:r>
            <w:r>
              <w:rPr>
                <w:rFonts w:hint="eastAsia" w:ascii="Times New Roman" w:hAnsi="Times New Roman" w:eastAsia="宋体" w:cs="Times New Roman"/>
                <w:i w:val="0"/>
                <w:iCs w:val="0"/>
                <w:color w:val="auto"/>
                <w:kern w:val="0"/>
                <w:sz w:val="21"/>
                <w:szCs w:val="21"/>
                <w:highlight w:val="none"/>
                <w:u w:val="none"/>
                <w:lang w:val="en-US" w:eastAsia="zh-CN" w:bidi="ar"/>
              </w:rPr>
              <w:t>3,060.88</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营业利润543.17万元，</w:t>
            </w:r>
            <w:r>
              <w:rPr>
                <w:rFonts w:hint="default" w:ascii="Times New Roman" w:hAnsi="Times New Roman" w:eastAsia="宋体" w:cs="Times New Roman"/>
                <w:i w:val="0"/>
                <w:iCs w:val="0"/>
                <w:color w:val="auto"/>
                <w:kern w:val="0"/>
                <w:sz w:val="21"/>
                <w:szCs w:val="21"/>
                <w:highlight w:val="none"/>
                <w:u w:val="none"/>
                <w:lang w:val="en-US" w:eastAsia="zh-CN" w:bidi="ar"/>
              </w:rPr>
              <w:t>净利润</w:t>
            </w:r>
            <w:r>
              <w:rPr>
                <w:rFonts w:hint="eastAsia" w:ascii="Times New Roman" w:hAnsi="Times New Roman" w:eastAsia="宋体" w:cs="Times New Roman"/>
                <w:i w:val="0"/>
                <w:iCs w:val="0"/>
                <w:color w:val="auto"/>
                <w:kern w:val="0"/>
                <w:sz w:val="21"/>
                <w:szCs w:val="21"/>
                <w:highlight w:val="none"/>
                <w:u w:val="none"/>
                <w:lang w:val="en-US" w:eastAsia="zh-CN" w:bidi="ar"/>
              </w:rPr>
              <w:t>543.17</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（已经审计）</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截至202</w:t>
            </w:r>
            <w:r>
              <w:rPr>
                <w:rFonts w:hint="eastAsia"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eastAsia="宋体" w:cs="Times New Roman"/>
                <w:i w:val="0"/>
                <w:iCs w:val="0"/>
                <w:color w:val="auto"/>
                <w:kern w:val="0"/>
                <w:sz w:val="21"/>
                <w:szCs w:val="21"/>
                <w:highlight w:val="none"/>
                <w:u w:val="none"/>
                <w:lang w:val="en-US" w:eastAsia="zh-CN" w:bidi="ar"/>
              </w:rPr>
              <w:t>年</w:t>
            </w:r>
            <w:r>
              <w:rPr>
                <w:rFonts w:hint="eastAsia"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月31日，总资产为</w:t>
            </w:r>
            <w:r>
              <w:rPr>
                <w:rFonts w:hint="eastAsia" w:ascii="Times New Roman" w:hAnsi="Times New Roman" w:eastAsia="宋体" w:cs="Times New Roman"/>
                <w:i w:val="0"/>
                <w:iCs w:val="0"/>
                <w:color w:val="auto"/>
                <w:kern w:val="0"/>
                <w:sz w:val="21"/>
                <w:szCs w:val="21"/>
                <w:highlight w:val="none"/>
                <w:u w:val="none"/>
                <w:lang w:val="en-US" w:eastAsia="zh-CN" w:bidi="ar"/>
              </w:rPr>
              <w:t>8,332.76</w:t>
            </w:r>
            <w:r>
              <w:rPr>
                <w:rFonts w:hint="default" w:ascii="Times New Roman" w:hAnsi="Times New Roman" w:eastAsia="宋体" w:cs="Times New Roman"/>
                <w:i w:val="0"/>
                <w:iCs w:val="0"/>
                <w:color w:val="auto"/>
                <w:kern w:val="0"/>
                <w:sz w:val="21"/>
                <w:szCs w:val="21"/>
                <w:highlight w:val="none"/>
                <w:u w:val="none"/>
                <w:lang w:val="en-US" w:eastAsia="zh-CN" w:bidi="ar"/>
              </w:rPr>
              <w:t>万元，总负债为</w:t>
            </w:r>
            <w:r>
              <w:rPr>
                <w:rFonts w:hint="eastAsia" w:ascii="Times New Roman" w:hAnsi="Times New Roman" w:eastAsia="宋体" w:cs="Times New Roman"/>
                <w:i w:val="0"/>
                <w:iCs w:val="0"/>
                <w:color w:val="auto"/>
                <w:kern w:val="0"/>
                <w:sz w:val="21"/>
                <w:szCs w:val="21"/>
                <w:highlight w:val="none"/>
                <w:u w:val="none"/>
                <w:lang w:val="en-US" w:eastAsia="zh-CN" w:bidi="ar"/>
              </w:rPr>
              <w:t>736.00</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应收账款总额0万元</w:t>
            </w:r>
            <w:r>
              <w:rPr>
                <w:rFonts w:hint="eastAsia" w:ascii="Times New Roman" w:hAnsi="Times New Roman" w:eastAsia="宋体" w:cs="Times New Roman"/>
                <w:color w:val="auto"/>
                <w:kern w:val="0"/>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净资产为</w:t>
            </w:r>
            <w:r>
              <w:rPr>
                <w:rFonts w:hint="eastAsia" w:ascii="Times New Roman" w:hAnsi="Times New Roman" w:eastAsia="宋体" w:cs="Times New Roman"/>
                <w:i w:val="0"/>
                <w:iCs w:val="0"/>
                <w:color w:val="auto"/>
                <w:kern w:val="0"/>
                <w:sz w:val="21"/>
                <w:szCs w:val="21"/>
                <w:highlight w:val="none"/>
                <w:u w:val="none"/>
                <w:lang w:val="en-US" w:eastAsia="zh-CN" w:bidi="ar"/>
              </w:rPr>
              <w:t>7,596.76</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2024年1-3月</w:t>
            </w:r>
            <w:r>
              <w:rPr>
                <w:rFonts w:hint="default" w:ascii="Times New Roman" w:hAnsi="Times New Roman" w:eastAsia="宋体" w:cs="Times New Roman"/>
                <w:i w:val="0"/>
                <w:iCs w:val="0"/>
                <w:color w:val="auto"/>
                <w:kern w:val="0"/>
                <w:sz w:val="21"/>
                <w:szCs w:val="21"/>
                <w:highlight w:val="none"/>
                <w:u w:val="none"/>
                <w:lang w:val="en-US" w:eastAsia="zh-CN" w:bidi="ar"/>
              </w:rPr>
              <w:t>实现营业收入</w:t>
            </w:r>
            <w:r>
              <w:rPr>
                <w:rFonts w:hint="eastAsia" w:ascii="Times New Roman" w:hAnsi="Times New Roman" w:eastAsia="宋体" w:cs="Times New Roman"/>
                <w:i w:val="0"/>
                <w:iCs w:val="0"/>
                <w:color w:val="auto"/>
                <w:kern w:val="0"/>
                <w:sz w:val="21"/>
                <w:szCs w:val="21"/>
                <w:highlight w:val="none"/>
                <w:u w:val="none"/>
                <w:lang w:val="en-US" w:eastAsia="zh-CN" w:bidi="ar"/>
              </w:rPr>
              <w:t>780.71</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营业利润201.09万元，</w:t>
            </w:r>
            <w:r>
              <w:rPr>
                <w:rFonts w:hint="default" w:ascii="Times New Roman" w:hAnsi="Times New Roman" w:eastAsia="宋体" w:cs="Times New Roman"/>
                <w:i w:val="0"/>
                <w:iCs w:val="0"/>
                <w:color w:val="auto"/>
                <w:kern w:val="0"/>
                <w:sz w:val="21"/>
                <w:szCs w:val="21"/>
                <w:highlight w:val="none"/>
                <w:u w:val="none"/>
                <w:lang w:val="en-US" w:eastAsia="zh-CN" w:bidi="ar"/>
              </w:rPr>
              <w:t>净利润</w:t>
            </w:r>
            <w:r>
              <w:rPr>
                <w:rFonts w:hint="eastAsia" w:ascii="Times New Roman" w:hAnsi="Times New Roman" w:eastAsia="宋体" w:cs="Times New Roman"/>
                <w:i w:val="0"/>
                <w:iCs w:val="0"/>
                <w:color w:val="auto"/>
                <w:kern w:val="0"/>
                <w:sz w:val="21"/>
                <w:szCs w:val="21"/>
                <w:highlight w:val="none"/>
                <w:u w:val="none"/>
                <w:lang w:val="en-US" w:eastAsia="zh-CN" w:bidi="ar"/>
              </w:rPr>
              <w:t>201.09</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（未经审计）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4"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债权情况</w:t>
            </w:r>
          </w:p>
        </w:tc>
        <w:tc>
          <w:tcPr>
            <w:tcW w:w="6959" w:type="dxa"/>
            <w:noWrap w:val="0"/>
            <w:vAlign w:val="center"/>
          </w:tcPr>
          <w:p>
            <w:pPr>
              <w:keepNext w:val="0"/>
              <w:keepLines w:val="0"/>
              <w:widowControl/>
              <w:suppressLineNumbers w:val="0"/>
              <w:adjustRightInd w:val="0"/>
              <w:snapToGrid w:val="0"/>
              <w:spacing w:line="240" w:lineRule="auto"/>
              <w:jc w:val="left"/>
              <w:textAlignment w:val="auto"/>
              <w:outlineLvl w:val="0"/>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kern w:val="0"/>
                <w:szCs w:val="21"/>
                <w:highlight w:val="none"/>
                <w:u w:val="none"/>
                <w:lang w:bidi="ar"/>
              </w:rPr>
              <w:t>截</w:t>
            </w:r>
            <w:r>
              <w:rPr>
                <w:rFonts w:hint="default" w:ascii="Times New Roman" w:hAnsi="Times New Roman" w:eastAsia="宋体" w:cs="Times New Roman"/>
                <w:i w:val="0"/>
                <w:iCs w:val="0"/>
                <w:color w:val="auto"/>
                <w:kern w:val="0"/>
                <w:sz w:val="21"/>
                <w:szCs w:val="21"/>
                <w:highlight w:val="none"/>
                <w:u w:val="none"/>
                <w:lang w:val="en-US" w:eastAsia="zh-CN" w:bidi="ar"/>
              </w:rPr>
              <w:t>至</w:t>
            </w:r>
            <w:r>
              <w:rPr>
                <w:rFonts w:hint="eastAsia" w:ascii="Times New Roman" w:hAnsi="Times New Roman" w:eastAsia="宋体" w:cs="Times New Roman"/>
                <w:color w:val="auto"/>
                <w:kern w:val="0"/>
                <w:szCs w:val="21"/>
                <w:highlight w:val="none"/>
                <w:u w:val="none"/>
                <w:lang w:val="en-US" w:eastAsia="zh-CN" w:bidi="ar"/>
              </w:rPr>
              <w:t>2024</w:t>
            </w:r>
            <w:r>
              <w:rPr>
                <w:rFonts w:hint="default" w:ascii="Times New Roman" w:hAnsi="Times New Roman" w:eastAsia="宋体" w:cs="Times New Roman"/>
                <w:color w:val="auto"/>
                <w:kern w:val="0"/>
                <w:szCs w:val="21"/>
                <w:highlight w:val="none"/>
                <w:u w:val="none"/>
                <w:lang w:bidi="ar"/>
              </w:rPr>
              <w:t>年</w:t>
            </w:r>
            <w:r>
              <w:rPr>
                <w:rFonts w:hint="eastAsia" w:ascii="Times New Roman" w:hAnsi="Times New Roman" w:eastAsia="宋体" w:cs="Times New Roman"/>
                <w:color w:val="auto"/>
                <w:kern w:val="0"/>
                <w:szCs w:val="21"/>
                <w:highlight w:val="none"/>
                <w:u w:val="none"/>
                <w:lang w:val="en-US" w:eastAsia="zh-CN" w:bidi="ar"/>
              </w:rPr>
              <w:t>1</w:t>
            </w:r>
            <w:r>
              <w:rPr>
                <w:rFonts w:hint="default" w:ascii="Times New Roman" w:hAnsi="Times New Roman" w:eastAsia="宋体" w:cs="Times New Roman"/>
                <w:color w:val="auto"/>
                <w:kern w:val="0"/>
                <w:szCs w:val="21"/>
                <w:highlight w:val="none"/>
                <w:u w:val="none"/>
                <w:lang w:bidi="ar"/>
              </w:rPr>
              <w:t>月</w:t>
            </w:r>
            <w:r>
              <w:rPr>
                <w:rFonts w:hint="eastAsia" w:ascii="Times New Roman" w:hAnsi="Times New Roman" w:eastAsia="宋体" w:cs="Times New Roman"/>
                <w:color w:val="auto"/>
                <w:kern w:val="0"/>
                <w:szCs w:val="21"/>
                <w:highlight w:val="none"/>
                <w:u w:val="none"/>
                <w:lang w:val="en-US" w:eastAsia="zh-CN" w:bidi="ar"/>
              </w:rPr>
              <w:t>31</w:t>
            </w:r>
            <w:r>
              <w:rPr>
                <w:rFonts w:hint="default" w:ascii="Times New Roman" w:hAnsi="Times New Roman" w:eastAsia="宋体" w:cs="Times New Roman"/>
                <w:color w:val="auto"/>
                <w:kern w:val="0"/>
                <w:szCs w:val="21"/>
                <w:highlight w:val="none"/>
                <w:u w:val="none"/>
                <w:lang w:bidi="ar"/>
              </w:rPr>
              <w:t>日，大新控股应收</w:t>
            </w:r>
            <w:r>
              <w:rPr>
                <w:rFonts w:hint="default" w:ascii="Times New Roman" w:hAnsi="Times New Roman" w:eastAsia="宋体" w:cs="Times New Roman"/>
                <w:color w:val="auto"/>
                <w:kern w:val="0"/>
                <w:szCs w:val="21"/>
                <w:highlight w:val="none"/>
                <w:lang w:bidi="ar"/>
              </w:rPr>
              <w:t>华新船务</w:t>
            </w:r>
            <w:r>
              <w:rPr>
                <w:rFonts w:hint="default" w:ascii="Times New Roman" w:hAnsi="Times New Roman" w:eastAsia="宋体" w:cs="Times New Roman"/>
                <w:color w:val="auto"/>
                <w:kern w:val="0"/>
                <w:szCs w:val="21"/>
                <w:highlight w:val="none"/>
                <w:u w:val="none"/>
                <w:lang w:bidi="ar"/>
              </w:rPr>
              <w:t>往来款892.58万元，将在本次交易中一并转让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64"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权属</w:t>
            </w:r>
          </w:p>
        </w:tc>
        <w:tc>
          <w:tcPr>
            <w:tcW w:w="6959"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kern w:val="0"/>
                <w:szCs w:val="21"/>
                <w:highlight w:val="none"/>
                <w:u w:val="none"/>
                <w:lang w:val="en-US" w:eastAsia="zh-CN" w:bidi="ar"/>
              </w:rPr>
              <w:t>不</w:t>
            </w:r>
            <w:r>
              <w:rPr>
                <w:rFonts w:hint="default" w:ascii="Times New Roman" w:hAnsi="Times New Roman" w:eastAsia="宋体" w:cs="Times New Roman"/>
                <w:color w:val="auto"/>
                <w:kern w:val="0"/>
                <w:szCs w:val="21"/>
                <w:highlight w:val="none"/>
                <w:u w:val="none"/>
                <w:lang w:bidi="ar"/>
              </w:rPr>
              <w:t>存在抵押、质押或者其他第三人权利</w:t>
            </w:r>
            <w:r>
              <w:rPr>
                <w:rFonts w:hint="eastAsia" w:ascii="Times New Roman" w:hAnsi="Times New Roman" w:eastAsia="宋体" w:cs="Times New Roman"/>
                <w:color w:val="auto"/>
                <w:kern w:val="0"/>
                <w:szCs w:val="21"/>
                <w:highlight w:val="none"/>
                <w:u w:val="none"/>
                <w:lang w:eastAsia="zh-CN" w:bidi="ar"/>
              </w:rPr>
              <w:t>，不</w:t>
            </w:r>
            <w:r>
              <w:rPr>
                <w:rFonts w:hint="default" w:ascii="Times New Roman" w:hAnsi="Times New Roman" w:eastAsia="宋体" w:cs="Times New Roman"/>
                <w:color w:val="auto"/>
                <w:kern w:val="0"/>
                <w:szCs w:val="21"/>
                <w:highlight w:val="none"/>
                <w:u w:val="none"/>
                <w:lang w:bidi="ar"/>
              </w:rPr>
              <w:t>存在涉及有关资产的重大争议、诉讼或仲裁事项</w:t>
            </w:r>
            <w:r>
              <w:rPr>
                <w:rFonts w:hint="eastAsia" w:ascii="Times New Roman" w:hAnsi="Times New Roman" w:eastAsia="宋体" w:cs="Times New Roman"/>
                <w:color w:val="auto"/>
                <w:kern w:val="0"/>
                <w:szCs w:val="21"/>
                <w:highlight w:val="none"/>
                <w:u w:val="none"/>
                <w:lang w:eastAsia="zh-CN" w:bidi="ar"/>
              </w:rPr>
              <w:t>，不</w:t>
            </w:r>
            <w:r>
              <w:rPr>
                <w:rFonts w:hint="default" w:ascii="Times New Roman" w:hAnsi="Times New Roman" w:eastAsia="宋体" w:cs="Times New Roman"/>
                <w:color w:val="auto"/>
                <w:kern w:val="0"/>
                <w:szCs w:val="21"/>
                <w:highlight w:val="none"/>
                <w:u w:val="none"/>
                <w:lang w:bidi="ar"/>
              </w:rPr>
              <w:t>存在查封、冻结等司法措施等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64"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color w:val="auto"/>
                <w:kern w:val="0"/>
                <w:szCs w:val="21"/>
                <w:u w:val="none"/>
                <w:lang w:bidi="ar"/>
              </w:rPr>
              <w:t>是否为失信被执行人</w:t>
            </w:r>
          </w:p>
        </w:tc>
        <w:tc>
          <w:tcPr>
            <w:tcW w:w="6959"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Cs w:val="21"/>
                <w:highlight w:val="none"/>
                <w:u w:val="none"/>
                <w:lang w:val="en-US" w:eastAsia="zh-CN" w:bidi="ar"/>
              </w:rPr>
            </w:pPr>
            <w:r>
              <w:rPr>
                <w:rFonts w:hint="eastAsia" w:ascii="Times New Roman" w:hAnsi="Times New Roman" w:eastAsia="宋体" w:cs="Times New Roman"/>
                <w:color w:val="auto"/>
                <w:kern w:val="0"/>
                <w:szCs w:val="21"/>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64"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Cs w:val="21"/>
                <w:u w:val="none"/>
                <w:lang w:val="en-US" w:eastAsia="zh-CN" w:bidi="ar"/>
              </w:rPr>
            </w:pPr>
            <w:r>
              <w:rPr>
                <w:rFonts w:hint="eastAsia" w:ascii="Times New Roman" w:hAnsi="Times New Roman" w:eastAsia="宋体" w:cs="Times New Roman"/>
                <w:color w:val="auto"/>
                <w:kern w:val="0"/>
                <w:szCs w:val="21"/>
                <w:u w:val="none"/>
                <w:lang w:val="en-US" w:eastAsia="zh-CN" w:bidi="ar"/>
              </w:rPr>
              <w:t>其它说明</w:t>
            </w:r>
          </w:p>
        </w:tc>
        <w:tc>
          <w:tcPr>
            <w:tcW w:w="6959" w:type="dxa"/>
            <w:noWrap w:val="0"/>
            <w:vAlign w:val="center"/>
          </w:tcPr>
          <w:p>
            <w:pPr>
              <w:keepNext w:val="0"/>
              <w:keepLines w:val="0"/>
              <w:widowControl/>
              <w:suppressLineNumbers w:val="0"/>
              <w:jc w:val="left"/>
              <w:textAlignment w:val="center"/>
              <w:rPr>
                <w:rFonts w:hint="eastAsia" w:ascii="Times New Roman" w:hAnsi="Times New Roman" w:eastAsia="宋体" w:cs="Times New Roman"/>
                <w:color w:val="auto"/>
                <w:kern w:val="0"/>
                <w:szCs w:val="21"/>
                <w:highlight w:val="none"/>
                <w:u w:val="none"/>
                <w:lang w:val="en-US" w:eastAsia="zh-CN" w:bidi="ar"/>
              </w:rPr>
            </w:pPr>
            <w:r>
              <w:rPr>
                <w:rFonts w:hint="eastAsia" w:ascii="Times New Roman" w:hAnsi="Times New Roman" w:eastAsia="宋体" w:cs="Times New Roman"/>
                <w:color w:val="auto"/>
                <w:kern w:val="0"/>
                <w:szCs w:val="21"/>
                <w:highlight w:val="none"/>
                <w:u w:val="none"/>
                <w:lang w:bidi="ar"/>
              </w:rPr>
              <w:t>上市公司及控股子公司不存在为拟出售股权的标的公司提供担保、财务资助、委托该标的公司理财</w:t>
            </w:r>
          </w:p>
        </w:tc>
      </w:tr>
    </w:tbl>
    <w:p>
      <w:pPr>
        <w:adjustRightInd w:val="0"/>
        <w:snapToGrid w:val="0"/>
        <w:spacing w:line="360" w:lineRule="auto"/>
        <w:ind w:firstLine="482" w:firstLineChars="200"/>
        <w:outlineLvl w:val="0"/>
        <w:rPr>
          <w:rFonts w:hint="eastAsia" w:ascii="Times New Roman" w:hAnsi="Times New Roman" w:cs="Times New Roman"/>
          <w:b/>
          <w:bCs w:val="0"/>
          <w:color w:val="auto"/>
          <w:sz w:val="24"/>
          <w:szCs w:val="24"/>
          <w:lang w:val="en-US" w:eastAsia="zh-CN"/>
        </w:rPr>
      </w:pPr>
      <w:r>
        <w:rPr>
          <w:rFonts w:hint="eastAsia" w:ascii="Times New Roman" w:hAnsi="Times New Roman" w:cs="Times New Roman"/>
          <w:b/>
          <w:bCs w:val="0"/>
          <w:color w:val="auto"/>
          <w:sz w:val="24"/>
          <w:szCs w:val="24"/>
          <w:lang w:val="en-US" w:eastAsia="zh-CN"/>
        </w:rPr>
        <w:t>（五）华夏船务有限公司</w:t>
      </w:r>
    </w:p>
    <w:p>
      <w:pPr>
        <w:adjustRightInd w:val="0"/>
        <w:snapToGrid w:val="0"/>
        <w:spacing w:line="360" w:lineRule="auto"/>
        <w:ind w:firstLine="480" w:firstLineChars="200"/>
        <w:outlineLvl w:val="0"/>
        <w:rPr>
          <w:rFonts w:hint="eastAsia" w:ascii="Times New Roman" w:hAnsi="Times New Roman" w:cs="Times New Roman"/>
          <w:b w:val="0"/>
          <w:bCs/>
          <w:color w:val="auto"/>
          <w:sz w:val="24"/>
          <w:szCs w:val="24"/>
          <w:lang w:val="en-US" w:eastAsia="zh-CN"/>
        </w:rPr>
      </w:pPr>
      <w:r>
        <w:rPr>
          <w:rFonts w:hint="eastAsia" w:ascii="Times New Roman" w:hAnsi="Times New Roman" w:cs="Times New Roman"/>
          <w:b w:val="0"/>
          <w:bCs/>
          <w:color w:val="auto"/>
          <w:sz w:val="24"/>
          <w:szCs w:val="24"/>
          <w:lang w:val="en-US" w:eastAsia="zh-CN"/>
        </w:rPr>
        <w:t>大新控股拟通过境外经多方比选后协议转让或境内产权交易所公开挂牌转让其所持华夏船务有限公司100%股权，首次推介价格或挂牌底价不低于979.58万美元或等值人民币（最终价格以资产评估备案结果为准），相关268.61万美元或等值人民币债权（以交割当天实际债权金额为准）一并转让。若首次推介期或挂牌期满，未征集到合格受让方，股权部分则以不低于首次推介价格或挂牌底价的90%再次推介或挂牌转让。</w:t>
      </w:r>
    </w:p>
    <w:tbl>
      <w:tblPr>
        <w:tblStyle w:val="11"/>
        <w:tblW w:w="832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6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公司名称</w:t>
            </w:r>
          </w:p>
        </w:tc>
        <w:tc>
          <w:tcPr>
            <w:tcW w:w="689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zCs w:val="21"/>
              </w:rPr>
              <w:t>华夏船务有限公司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注册日期</w:t>
            </w:r>
          </w:p>
        </w:tc>
        <w:tc>
          <w:tcPr>
            <w:tcW w:w="689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2009年12月3日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注册资本</w:t>
            </w:r>
          </w:p>
        </w:tc>
        <w:tc>
          <w:tcPr>
            <w:tcW w:w="689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850万美元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43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股权结构</w:t>
            </w:r>
          </w:p>
        </w:tc>
        <w:tc>
          <w:tcPr>
            <w:tcW w:w="689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公司持股80%的控股子公司</w:t>
            </w:r>
            <w:r>
              <w:rPr>
                <w:rFonts w:hint="default" w:ascii="Times New Roman" w:hAnsi="Times New Roman" w:eastAsia="宋体" w:cs="Times New Roman"/>
                <w:i w:val="0"/>
                <w:iCs w:val="0"/>
                <w:color w:val="auto"/>
                <w:kern w:val="0"/>
                <w:sz w:val="21"/>
                <w:szCs w:val="21"/>
                <w:u w:val="none"/>
                <w:lang w:val="en-US" w:eastAsia="zh-CN" w:bidi="ar"/>
              </w:rPr>
              <w:t>大新控股有限公司持有</w:t>
            </w:r>
            <w:r>
              <w:rPr>
                <w:rFonts w:hint="eastAsia" w:ascii="Times New Roman" w:hAnsi="Times New Roman" w:eastAsia="宋体" w:cs="Times New Roman"/>
                <w:i w:val="0"/>
                <w:iCs w:val="0"/>
                <w:color w:val="auto"/>
                <w:kern w:val="0"/>
                <w:sz w:val="21"/>
                <w:szCs w:val="21"/>
                <w:u w:val="none"/>
                <w:lang w:val="en-US" w:eastAsia="zh-CN" w:bidi="ar"/>
              </w:rPr>
              <w:t>其100</w:t>
            </w:r>
            <w:r>
              <w:rPr>
                <w:rFonts w:hint="default"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color w:val="auto"/>
                <w:kern w:val="0"/>
                <w:szCs w:val="21"/>
                <w:u w:val="none"/>
                <w:lang w:bidi="ar"/>
              </w:rPr>
              <w:t>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3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注册地</w:t>
            </w:r>
          </w:p>
        </w:tc>
        <w:tc>
          <w:tcPr>
            <w:tcW w:w="689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200 CANTONMENT ROAD#10-01A SOUTHPOINT</w:t>
            </w:r>
            <w:r>
              <w:rPr>
                <w:rFonts w:hint="eastAsia" w:ascii="Times New Roman" w:hAnsi="Times New Roman" w:eastAsia="宋体" w:cs="Times New Roman"/>
                <w:i w:val="0"/>
                <w:iCs w:val="0"/>
                <w:color w:val="auto"/>
                <w:sz w:val="21"/>
                <w:szCs w:val="21"/>
                <w:u w:val="none"/>
                <w:lang w:val="en-US" w:eastAsia="zh-CN"/>
              </w:rPr>
              <w:t xml:space="preserve"> </w:t>
            </w:r>
            <w:r>
              <w:rPr>
                <w:rFonts w:hint="default" w:ascii="Times New Roman" w:hAnsi="Times New Roman" w:eastAsia="宋体" w:cs="Times New Roman"/>
                <w:i w:val="0"/>
                <w:iCs w:val="0"/>
                <w:color w:val="auto"/>
                <w:sz w:val="21"/>
                <w:szCs w:val="21"/>
                <w:u w:val="none"/>
              </w:rPr>
              <w:t>SINGAPORE (089763)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主营业务</w:t>
            </w:r>
          </w:p>
        </w:tc>
        <w:tc>
          <w:tcPr>
            <w:tcW w:w="689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船舶营运及租赁、船舶管理服务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营业状态</w:t>
            </w:r>
          </w:p>
        </w:tc>
        <w:tc>
          <w:tcPr>
            <w:tcW w:w="689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存续（单船公司）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3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财务状况</w:t>
            </w:r>
          </w:p>
        </w:tc>
        <w:tc>
          <w:tcPr>
            <w:tcW w:w="6890" w:type="dxa"/>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截至202</w:t>
            </w:r>
            <w:r>
              <w:rPr>
                <w:rFonts w:hint="eastAsia"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年1</w:t>
            </w:r>
            <w:r>
              <w:rPr>
                <w:rFonts w:hint="eastAsia"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月31日，总资产为</w:t>
            </w:r>
            <w:r>
              <w:rPr>
                <w:rFonts w:hint="eastAsia" w:ascii="Times New Roman" w:hAnsi="Times New Roman" w:eastAsia="宋体" w:cs="Times New Roman"/>
                <w:i w:val="0"/>
                <w:iCs w:val="0"/>
                <w:color w:val="auto"/>
                <w:kern w:val="0"/>
                <w:sz w:val="21"/>
                <w:szCs w:val="21"/>
                <w:highlight w:val="none"/>
                <w:u w:val="none"/>
                <w:lang w:val="en-US" w:eastAsia="zh-CN" w:bidi="ar"/>
              </w:rPr>
              <w:t>8,682.45</w:t>
            </w:r>
            <w:r>
              <w:rPr>
                <w:rFonts w:hint="default" w:ascii="Times New Roman" w:hAnsi="Times New Roman" w:eastAsia="宋体" w:cs="Times New Roman"/>
                <w:i w:val="0"/>
                <w:iCs w:val="0"/>
                <w:color w:val="auto"/>
                <w:kern w:val="0"/>
                <w:sz w:val="21"/>
                <w:szCs w:val="21"/>
                <w:highlight w:val="none"/>
                <w:u w:val="none"/>
                <w:lang w:val="en-US" w:eastAsia="zh-CN" w:bidi="ar"/>
              </w:rPr>
              <w:t>万元，总负债为</w:t>
            </w:r>
            <w:r>
              <w:rPr>
                <w:rFonts w:hint="eastAsia" w:ascii="Times New Roman" w:hAnsi="Times New Roman" w:eastAsia="宋体" w:cs="Times New Roman"/>
                <w:i w:val="0"/>
                <w:iCs w:val="0"/>
                <w:color w:val="auto"/>
                <w:kern w:val="0"/>
                <w:sz w:val="21"/>
                <w:szCs w:val="21"/>
                <w:highlight w:val="none"/>
                <w:u w:val="none"/>
                <w:lang w:val="en-US" w:eastAsia="zh-CN" w:bidi="ar"/>
              </w:rPr>
              <w:t>1,956.82</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应收账款总额0万元，</w:t>
            </w:r>
            <w:r>
              <w:rPr>
                <w:rFonts w:hint="default" w:ascii="Times New Roman" w:hAnsi="Times New Roman" w:eastAsia="宋体" w:cs="Times New Roman"/>
                <w:i w:val="0"/>
                <w:iCs w:val="0"/>
                <w:color w:val="auto"/>
                <w:kern w:val="0"/>
                <w:sz w:val="21"/>
                <w:szCs w:val="21"/>
                <w:highlight w:val="none"/>
                <w:u w:val="none"/>
                <w:lang w:val="en-US" w:eastAsia="zh-CN" w:bidi="ar"/>
              </w:rPr>
              <w:t>净资产为</w:t>
            </w:r>
            <w:r>
              <w:rPr>
                <w:rFonts w:hint="eastAsia" w:ascii="Times New Roman" w:hAnsi="Times New Roman" w:eastAsia="宋体" w:cs="Times New Roman"/>
                <w:i w:val="0"/>
                <w:iCs w:val="0"/>
                <w:color w:val="auto"/>
                <w:kern w:val="0"/>
                <w:sz w:val="21"/>
                <w:szCs w:val="21"/>
                <w:highlight w:val="none"/>
                <w:u w:val="none"/>
                <w:lang w:val="en-US" w:eastAsia="zh-CN" w:bidi="ar"/>
              </w:rPr>
              <w:t>6,725.63</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2023年</w:t>
            </w:r>
            <w:r>
              <w:rPr>
                <w:rFonts w:hint="default" w:ascii="Times New Roman" w:hAnsi="Times New Roman" w:eastAsia="宋体" w:cs="Times New Roman"/>
                <w:i w:val="0"/>
                <w:iCs w:val="0"/>
                <w:color w:val="auto"/>
                <w:kern w:val="0"/>
                <w:sz w:val="21"/>
                <w:szCs w:val="21"/>
                <w:highlight w:val="none"/>
                <w:u w:val="none"/>
                <w:lang w:val="en-US" w:eastAsia="zh-CN" w:bidi="ar"/>
              </w:rPr>
              <w:t>实现营业收入</w:t>
            </w:r>
            <w:r>
              <w:rPr>
                <w:rFonts w:hint="eastAsia" w:ascii="Times New Roman" w:hAnsi="Times New Roman" w:eastAsia="宋体" w:cs="Times New Roman"/>
                <w:i w:val="0"/>
                <w:iCs w:val="0"/>
                <w:color w:val="auto"/>
                <w:kern w:val="0"/>
                <w:sz w:val="21"/>
                <w:szCs w:val="21"/>
                <w:highlight w:val="none"/>
                <w:u w:val="none"/>
                <w:lang w:val="en-US" w:eastAsia="zh-CN" w:bidi="ar"/>
              </w:rPr>
              <w:t>2,522.36</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营业利润70.25万元，</w:t>
            </w:r>
            <w:r>
              <w:rPr>
                <w:rFonts w:hint="default" w:ascii="Times New Roman" w:hAnsi="Times New Roman" w:eastAsia="宋体" w:cs="Times New Roman"/>
                <w:i w:val="0"/>
                <w:iCs w:val="0"/>
                <w:color w:val="auto"/>
                <w:kern w:val="0"/>
                <w:sz w:val="21"/>
                <w:szCs w:val="21"/>
                <w:highlight w:val="none"/>
                <w:u w:val="none"/>
                <w:lang w:val="en-US" w:eastAsia="zh-CN" w:bidi="ar"/>
              </w:rPr>
              <w:t>净利润</w:t>
            </w:r>
            <w:r>
              <w:rPr>
                <w:rFonts w:hint="eastAsia" w:ascii="Times New Roman" w:hAnsi="Times New Roman" w:eastAsia="宋体" w:cs="Times New Roman"/>
                <w:i w:val="0"/>
                <w:iCs w:val="0"/>
                <w:color w:val="auto"/>
                <w:kern w:val="0"/>
                <w:sz w:val="21"/>
                <w:szCs w:val="21"/>
                <w:highlight w:val="none"/>
                <w:u w:val="none"/>
                <w:lang w:val="en-US" w:eastAsia="zh-CN" w:bidi="ar"/>
              </w:rPr>
              <w:t>70.25</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（已经审计）</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截至202</w:t>
            </w:r>
            <w:r>
              <w:rPr>
                <w:rFonts w:hint="eastAsia"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eastAsia="宋体" w:cs="Times New Roman"/>
                <w:i w:val="0"/>
                <w:iCs w:val="0"/>
                <w:color w:val="auto"/>
                <w:kern w:val="0"/>
                <w:sz w:val="21"/>
                <w:szCs w:val="21"/>
                <w:highlight w:val="none"/>
                <w:u w:val="none"/>
                <w:lang w:val="en-US" w:eastAsia="zh-CN" w:bidi="ar"/>
              </w:rPr>
              <w:t>年</w:t>
            </w:r>
            <w:r>
              <w:rPr>
                <w:rFonts w:hint="eastAsia"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月31日，总资产为</w:t>
            </w:r>
            <w:r>
              <w:rPr>
                <w:rFonts w:hint="eastAsia" w:ascii="Times New Roman" w:hAnsi="Times New Roman" w:eastAsia="宋体" w:cs="Times New Roman"/>
                <w:i w:val="0"/>
                <w:iCs w:val="0"/>
                <w:color w:val="auto"/>
                <w:kern w:val="0"/>
                <w:sz w:val="21"/>
                <w:szCs w:val="21"/>
                <w:highlight w:val="none"/>
                <w:u w:val="none"/>
                <w:lang w:val="en-US" w:eastAsia="zh-CN" w:bidi="ar"/>
              </w:rPr>
              <w:t>8,638.47</w:t>
            </w:r>
            <w:r>
              <w:rPr>
                <w:rFonts w:hint="default" w:ascii="Times New Roman" w:hAnsi="Times New Roman" w:eastAsia="宋体" w:cs="Times New Roman"/>
                <w:i w:val="0"/>
                <w:iCs w:val="0"/>
                <w:color w:val="auto"/>
                <w:kern w:val="0"/>
                <w:sz w:val="21"/>
                <w:szCs w:val="21"/>
                <w:highlight w:val="none"/>
                <w:u w:val="none"/>
                <w:lang w:val="en-US" w:eastAsia="zh-CN" w:bidi="ar"/>
              </w:rPr>
              <w:t>万元，总负债为</w:t>
            </w:r>
            <w:r>
              <w:rPr>
                <w:rFonts w:hint="eastAsia" w:ascii="Times New Roman" w:hAnsi="Times New Roman" w:eastAsia="宋体" w:cs="Times New Roman"/>
                <w:i w:val="0"/>
                <w:iCs w:val="0"/>
                <w:color w:val="auto"/>
                <w:kern w:val="0"/>
                <w:sz w:val="21"/>
                <w:szCs w:val="21"/>
                <w:highlight w:val="none"/>
                <w:u w:val="none"/>
                <w:lang w:val="en-US" w:eastAsia="zh-CN" w:bidi="ar"/>
              </w:rPr>
              <w:t>1,810.09</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应收账款总额0万元</w:t>
            </w:r>
            <w:r>
              <w:rPr>
                <w:rFonts w:hint="eastAsia" w:ascii="Times New Roman" w:hAnsi="Times New Roman" w:eastAsia="宋体" w:cs="Times New Roman"/>
                <w:color w:val="auto"/>
                <w:kern w:val="0"/>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净资产为</w:t>
            </w:r>
            <w:r>
              <w:rPr>
                <w:rFonts w:hint="eastAsia" w:ascii="Times New Roman" w:hAnsi="Times New Roman" w:eastAsia="宋体" w:cs="Times New Roman"/>
                <w:i w:val="0"/>
                <w:iCs w:val="0"/>
                <w:color w:val="auto"/>
                <w:kern w:val="0"/>
                <w:sz w:val="21"/>
                <w:szCs w:val="21"/>
                <w:highlight w:val="none"/>
                <w:u w:val="none"/>
                <w:lang w:val="en-US" w:eastAsia="zh-CN" w:bidi="ar"/>
              </w:rPr>
              <w:t>6,828.38</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2024年1-3月</w:t>
            </w:r>
            <w:r>
              <w:rPr>
                <w:rFonts w:hint="default" w:ascii="Times New Roman" w:hAnsi="Times New Roman" w:eastAsia="宋体" w:cs="Times New Roman"/>
                <w:i w:val="0"/>
                <w:iCs w:val="0"/>
                <w:color w:val="auto"/>
                <w:kern w:val="0"/>
                <w:sz w:val="21"/>
                <w:szCs w:val="21"/>
                <w:highlight w:val="none"/>
                <w:u w:val="none"/>
                <w:lang w:val="en-US" w:eastAsia="zh-CN" w:bidi="ar"/>
              </w:rPr>
              <w:t>实现营业收入</w:t>
            </w:r>
            <w:r>
              <w:rPr>
                <w:rFonts w:hint="eastAsia" w:ascii="Times New Roman" w:hAnsi="Times New Roman" w:eastAsia="宋体" w:cs="Times New Roman"/>
                <w:i w:val="0"/>
                <w:iCs w:val="0"/>
                <w:color w:val="auto"/>
                <w:kern w:val="0"/>
                <w:sz w:val="21"/>
                <w:szCs w:val="21"/>
                <w:highlight w:val="none"/>
                <w:u w:val="none"/>
                <w:lang w:val="en-US" w:eastAsia="zh-CN" w:bidi="ar"/>
              </w:rPr>
              <w:t>651.37</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营业利润90.88万元，</w:t>
            </w:r>
            <w:r>
              <w:rPr>
                <w:rFonts w:hint="default" w:ascii="Times New Roman" w:hAnsi="Times New Roman" w:eastAsia="宋体" w:cs="Times New Roman"/>
                <w:i w:val="0"/>
                <w:iCs w:val="0"/>
                <w:color w:val="auto"/>
                <w:kern w:val="0"/>
                <w:sz w:val="21"/>
                <w:szCs w:val="21"/>
                <w:highlight w:val="none"/>
                <w:u w:val="none"/>
                <w:lang w:val="en-US" w:eastAsia="zh-CN" w:bidi="ar"/>
              </w:rPr>
              <w:t>净利润</w:t>
            </w:r>
            <w:r>
              <w:rPr>
                <w:rFonts w:hint="eastAsia" w:ascii="Times New Roman" w:hAnsi="Times New Roman" w:eastAsia="宋体" w:cs="Times New Roman"/>
                <w:i w:val="0"/>
                <w:iCs w:val="0"/>
                <w:color w:val="auto"/>
                <w:kern w:val="0"/>
                <w:sz w:val="21"/>
                <w:szCs w:val="21"/>
                <w:highlight w:val="none"/>
                <w:u w:val="none"/>
                <w:lang w:val="en-US" w:eastAsia="zh-CN" w:bidi="ar"/>
              </w:rPr>
              <w:t>90.88</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（未经审计）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债权情况</w:t>
            </w:r>
          </w:p>
        </w:tc>
        <w:tc>
          <w:tcPr>
            <w:tcW w:w="6890" w:type="dxa"/>
            <w:noWrap w:val="0"/>
            <w:vAlign w:val="center"/>
          </w:tcPr>
          <w:p>
            <w:pPr>
              <w:keepNext w:val="0"/>
              <w:keepLines w:val="0"/>
              <w:widowControl/>
              <w:suppressLineNumbers w:val="0"/>
              <w:adjustRightInd w:val="0"/>
              <w:snapToGrid w:val="0"/>
              <w:spacing w:line="240" w:lineRule="auto"/>
              <w:jc w:val="left"/>
              <w:textAlignment w:val="auto"/>
              <w:outlineLvl w:val="0"/>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kern w:val="0"/>
                <w:szCs w:val="21"/>
                <w:highlight w:val="none"/>
                <w:u w:val="none"/>
                <w:lang w:bidi="ar"/>
              </w:rPr>
              <w:t>截</w:t>
            </w:r>
            <w:r>
              <w:rPr>
                <w:rFonts w:hint="default" w:ascii="Times New Roman" w:hAnsi="Times New Roman" w:eastAsia="宋体" w:cs="Times New Roman"/>
                <w:i w:val="0"/>
                <w:iCs w:val="0"/>
                <w:color w:val="auto"/>
                <w:kern w:val="0"/>
                <w:sz w:val="21"/>
                <w:szCs w:val="21"/>
                <w:highlight w:val="none"/>
                <w:u w:val="none"/>
                <w:lang w:val="en-US" w:eastAsia="zh-CN" w:bidi="ar"/>
              </w:rPr>
              <w:t>至</w:t>
            </w:r>
            <w:r>
              <w:rPr>
                <w:rFonts w:hint="eastAsia" w:ascii="Times New Roman" w:hAnsi="Times New Roman" w:eastAsia="宋体" w:cs="Times New Roman"/>
                <w:color w:val="auto"/>
                <w:kern w:val="0"/>
                <w:szCs w:val="21"/>
                <w:highlight w:val="none"/>
                <w:u w:val="none"/>
                <w:lang w:val="en-US" w:eastAsia="zh-CN" w:bidi="ar"/>
              </w:rPr>
              <w:t>2024</w:t>
            </w:r>
            <w:r>
              <w:rPr>
                <w:rFonts w:hint="default" w:ascii="Times New Roman" w:hAnsi="Times New Roman" w:eastAsia="宋体" w:cs="Times New Roman"/>
                <w:color w:val="auto"/>
                <w:kern w:val="0"/>
                <w:szCs w:val="21"/>
                <w:highlight w:val="none"/>
                <w:u w:val="none"/>
                <w:lang w:bidi="ar"/>
              </w:rPr>
              <w:t>年</w:t>
            </w:r>
            <w:r>
              <w:rPr>
                <w:rFonts w:hint="eastAsia" w:ascii="Times New Roman" w:hAnsi="Times New Roman" w:eastAsia="宋体" w:cs="Times New Roman"/>
                <w:color w:val="auto"/>
                <w:kern w:val="0"/>
                <w:szCs w:val="21"/>
                <w:highlight w:val="none"/>
                <w:u w:val="none"/>
                <w:lang w:val="en-US" w:eastAsia="zh-CN" w:bidi="ar"/>
              </w:rPr>
              <w:t>1</w:t>
            </w:r>
            <w:r>
              <w:rPr>
                <w:rFonts w:hint="default" w:ascii="Times New Roman" w:hAnsi="Times New Roman" w:eastAsia="宋体" w:cs="Times New Roman"/>
                <w:color w:val="auto"/>
                <w:kern w:val="0"/>
                <w:szCs w:val="21"/>
                <w:highlight w:val="none"/>
                <w:u w:val="none"/>
                <w:lang w:bidi="ar"/>
              </w:rPr>
              <w:t>月</w:t>
            </w:r>
            <w:r>
              <w:rPr>
                <w:rFonts w:hint="eastAsia" w:ascii="Times New Roman" w:hAnsi="Times New Roman" w:eastAsia="宋体" w:cs="Times New Roman"/>
                <w:color w:val="auto"/>
                <w:kern w:val="0"/>
                <w:szCs w:val="21"/>
                <w:highlight w:val="none"/>
                <w:u w:val="none"/>
                <w:lang w:val="en-US" w:eastAsia="zh-CN" w:bidi="ar"/>
              </w:rPr>
              <w:t>31</w:t>
            </w:r>
            <w:r>
              <w:rPr>
                <w:rFonts w:hint="default" w:ascii="Times New Roman" w:hAnsi="Times New Roman" w:eastAsia="宋体" w:cs="Times New Roman"/>
                <w:color w:val="auto"/>
                <w:kern w:val="0"/>
                <w:szCs w:val="21"/>
                <w:highlight w:val="none"/>
                <w:u w:val="none"/>
                <w:lang w:bidi="ar"/>
              </w:rPr>
              <w:t>日，大新控股应收</w:t>
            </w:r>
            <w:r>
              <w:rPr>
                <w:rFonts w:hint="default" w:ascii="Times New Roman" w:hAnsi="Times New Roman" w:eastAsia="宋体" w:cs="Times New Roman"/>
                <w:color w:val="auto"/>
                <w:kern w:val="0"/>
                <w:szCs w:val="21"/>
                <w:highlight w:val="none"/>
                <w:lang w:bidi="ar"/>
              </w:rPr>
              <w:t>华夏船务</w:t>
            </w:r>
            <w:r>
              <w:rPr>
                <w:rFonts w:hint="default" w:ascii="Times New Roman" w:hAnsi="Times New Roman" w:eastAsia="宋体" w:cs="Times New Roman"/>
                <w:color w:val="auto"/>
                <w:kern w:val="0"/>
                <w:szCs w:val="21"/>
                <w:highlight w:val="none"/>
                <w:u w:val="none"/>
                <w:lang w:bidi="ar"/>
              </w:rPr>
              <w:t>往来款1,908.19万元，将在本次交易中一并转让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3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权属</w:t>
            </w:r>
          </w:p>
        </w:tc>
        <w:tc>
          <w:tcPr>
            <w:tcW w:w="689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kern w:val="0"/>
                <w:szCs w:val="21"/>
                <w:highlight w:val="none"/>
                <w:u w:val="none"/>
                <w:lang w:val="en-US" w:eastAsia="zh-CN" w:bidi="ar"/>
              </w:rPr>
              <w:t>不</w:t>
            </w:r>
            <w:r>
              <w:rPr>
                <w:rFonts w:hint="default" w:ascii="Times New Roman" w:hAnsi="Times New Roman" w:eastAsia="宋体" w:cs="Times New Roman"/>
                <w:color w:val="auto"/>
                <w:kern w:val="0"/>
                <w:szCs w:val="21"/>
                <w:highlight w:val="none"/>
                <w:u w:val="none"/>
                <w:lang w:bidi="ar"/>
              </w:rPr>
              <w:t>存在抵押、质押或者其他第三人权利</w:t>
            </w:r>
            <w:r>
              <w:rPr>
                <w:rFonts w:hint="eastAsia" w:ascii="Times New Roman" w:hAnsi="Times New Roman" w:eastAsia="宋体" w:cs="Times New Roman"/>
                <w:color w:val="auto"/>
                <w:kern w:val="0"/>
                <w:szCs w:val="21"/>
                <w:highlight w:val="none"/>
                <w:u w:val="none"/>
                <w:lang w:eastAsia="zh-CN" w:bidi="ar"/>
              </w:rPr>
              <w:t>，不</w:t>
            </w:r>
            <w:r>
              <w:rPr>
                <w:rFonts w:hint="default" w:ascii="Times New Roman" w:hAnsi="Times New Roman" w:eastAsia="宋体" w:cs="Times New Roman"/>
                <w:color w:val="auto"/>
                <w:kern w:val="0"/>
                <w:szCs w:val="21"/>
                <w:highlight w:val="none"/>
                <w:u w:val="none"/>
                <w:lang w:bidi="ar"/>
              </w:rPr>
              <w:t>存在涉及有关资产的重大争议、诉讼或仲裁事项</w:t>
            </w:r>
            <w:r>
              <w:rPr>
                <w:rFonts w:hint="eastAsia" w:ascii="Times New Roman" w:hAnsi="Times New Roman" w:eastAsia="宋体" w:cs="Times New Roman"/>
                <w:color w:val="auto"/>
                <w:kern w:val="0"/>
                <w:szCs w:val="21"/>
                <w:highlight w:val="none"/>
                <w:u w:val="none"/>
                <w:lang w:eastAsia="zh-CN" w:bidi="ar"/>
              </w:rPr>
              <w:t>，不</w:t>
            </w:r>
            <w:r>
              <w:rPr>
                <w:rFonts w:hint="default" w:ascii="Times New Roman" w:hAnsi="Times New Roman" w:eastAsia="宋体" w:cs="Times New Roman"/>
                <w:color w:val="auto"/>
                <w:kern w:val="0"/>
                <w:szCs w:val="21"/>
                <w:highlight w:val="none"/>
                <w:u w:val="none"/>
                <w:lang w:bidi="ar"/>
              </w:rPr>
              <w:t>存在查封、冻结等司法措施等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3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color w:val="auto"/>
                <w:kern w:val="0"/>
                <w:szCs w:val="21"/>
                <w:u w:val="none"/>
                <w:lang w:bidi="ar"/>
              </w:rPr>
              <w:t>是否为失信被执行人</w:t>
            </w:r>
          </w:p>
        </w:tc>
        <w:tc>
          <w:tcPr>
            <w:tcW w:w="6890"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Cs w:val="21"/>
                <w:highlight w:val="none"/>
                <w:u w:val="none"/>
                <w:lang w:val="en-US" w:eastAsia="zh-CN" w:bidi="ar"/>
              </w:rPr>
            </w:pPr>
            <w:r>
              <w:rPr>
                <w:rFonts w:hint="eastAsia" w:ascii="Times New Roman" w:hAnsi="Times New Roman" w:eastAsia="宋体" w:cs="Times New Roman"/>
                <w:color w:val="auto"/>
                <w:kern w:val="0"/>
                <w:szCs w:val="21"/>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33"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Cs w:val="21"/>
                <w:u w:val="none"/>
                <w:lang w:val="en-US" w:eastAsia="zh-CN" w:bidi="ar"/>
              </w:rPr>
            </w:pPr>
            <w:r>
              <w:rPr>
                <w:rFonts w:hint="eastAsia" w:ascii="Times New Roman" w:hAnsi="Times New Roman" w:eastAsia="宋体" w:cs="Times New Roman"/>
                <w:color w:val="auto"/>
                <w:kern w:val="0"/>
                <w:szCs w:val="21"/>
                <w:u w:val="none"/>
                <w:lang w:val="en-US" w:eastAsia="zh-CN" w:bidi="ar"/>
              </w:rPr>
              <w:t>其它说明</w:t>
            </w:r>
          </w:p>
        </w:tc>
        <w:tc>
          <w:tcPr>
            <w:tcW w:w="6890" w:type="dxa"/>
            <w:noWrap w:val="0"/>
            <w:vAlign w:val="center"/>
          </w:tcPr>
          <w:p>
            <w:pPr>
              <w:keepNext w:val="0"/>
              <w:keepLines w:val="0"/>
              <w:widowControl/>
              <w:suppressLineNumbers w:val="0"/>
              <w:jc w:val="left"/>
              <w:textAlignment w:val="center"/>
              <w:rPr>
                <w:rFonts w:hint="eastAsia" w:ascii="Times New Roman" w:hAnsi="Times New Roman" w:eastAsia="宋体" w:cs="Times New Roman"/>
                <w:color w:val="auto"/>
                <w:kern w:val="0"/>
                <w:szCs w:val="21"/>
                <w:highlight w:val="none"/>
                <w:u w:val="none"/>
                <w:lang w:val="en-US" w:eastAsia="zh-CN" w:bidi="ar"/>
              </w:rPr>
            </w:pPr>
            <w:r>
              <w:rPr>
                <w:rFonts w:hint="eastAsia" w:ascii="Times New Roman" w:hAnsi="Times New Roman" w:eastAsia="宋体" w:cs="Times New Roman"/>
                <w:color w:val="auto"/>
                <w:kern w:val="0"/>
                <w:szCs w:val="21"/>
                <w:highlight w:val="none"/>
                <w:u w:val="none"/>
                <w:lang w:bidi="ar"/>
              </w:rPr>
              <w:t>上市公司及控股子公司不存在为拟出售股权的标的公司提供担保、财务资助、委托该标的公司理财</w:t>
            </w:r>
          </w:p>
        </w:tc>
      </w:tr>
    </w:tbl>
    <w:p>
      <w:pPr>
        <w:adjustRightInd w:val="0"/>
        <w:snapToGrid w:val="0"/>
        <w:spacing w:line="360" w:lineRule="auto"/>
        <w:ind w:firstLine="482" w:firstLineChars="200"/>
        <w:outlineLvl w:val="0"/>
        <w:rPr>
          <w:rFonts w:hint="eastAsia" w:ascii="Times New Roman" w:hAnsi="Times New Roman" w:cs="Times New Roman"/>
          <w:b/>
          <w:bCs w:val="0"/>
          <w:color w:val="auto"/>
          <w:sz w:val="24"/>
          <w:szCs w:val="24"/>
          <w:lang w:val="en-US" w:eastAsia="zh-CN"/>
        </w:rPr>
      </w:pPr>
      <w:r>
        <w:rPr>
          <w:rFonts w:hint="eastAsia" w:ascii="Times New Roman" w:hAnsi="Times New Roman" w:cs="Times New Roman"/>
          <w:b/>
          <w:bCs w:val="0"/>
          <w:color w:val="auto"/>
          <w:sz w:val="24"/>
          <w:szCs w:val="24"/>
          <w:lang w:val="en-US" w:eastAsia="zh-CN"/>
        </w:rPr>
        <w:t>（六）华江船务有限公司</w:t>
      </w:r>
    </w:p>
    <w:p>
      <w:pPr>
        <w:adjustRightInd w:val="0"/>
        <w:snapToGrid w:val="0"/>
        <w:spacing w:line="360" w:lineRule="auto"/>
        <w:ind w:firstLine="480" w:firstLineChars="200"/>
        <w:outlineLvl w:val="0"/>
        <w:rPr>
          <w:rFonts w:hint="eastAsia" w:ascii="Times New Roman" w:hAnsi="Times New Roman" w:cs="Times New Roman"/>
          <w:b w:val="0"/>
          <w:bCs/>
          <w:color w:val="auto"/>
          <w:sz w:val="24"/>
          <w:szCs w:val="24"/>
          <w:lang w:val="en-US" w:eastAsia="zh-CN"/>
        </w:rPr>
      </w:pPr>
      <w:r>
        <w:rPr>
          <w:rFonts w:hint="eastAsia" w:ascii="Times New Roman" w:hAnsi="Times New Roman" w:cs="Times New Roman"/>
          <w:b w:val="0"/>
          <w:bCs/>
          <w:color w:val="auto"/>
          <w:sz w:val="24"/>
          <w:szCs w:val="24"/>
          <w:lang w:val="en-US" w:eastAsia="zh-CN"/>
        </w:rPr>
        <w:t>大新控股拟通过境外经多方比选后协议转让或境内产权交易所公开挂牌转让其所持华江船务有限公司100%股权，首次推介价格或挂牌底价不低于197.32万美元或等值人民币（最终价格以资产评估备案结果为准），相关1,063.59万美元或等值人民币债权（以交割当天实际债权金额为准）一并转让。若首次推介期或挂牌期满，未征集到合格受让方，股权部分则以不低于首次推介价格或挂牌底价的90%再次推介或挂牌转让。</w:t>
      </w:r>
    </w:p>
    <w:tbl>
      <w:tblPr>
        <w:tblStyle w:val="11"/>
        <w:tblW w:w="832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公司名称</w:t>
            </w:r>
          </w:p>
        </w:tc>
        <w:tc>
          <w:tcPr>
            <w:tcW w:w="6878"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zCs w:val="21"/>
              </w:rPr>
              <w:t>华江船务有限公司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注册日期</w:t>
            </w:r>
          </w:p>
        </w:tc>
        <w:tc>
          <w:tcPr>
            <w:tcW w:w="6878"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2008年8月8日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注册资本</w:t>
            </w:r>
          </w:p>
        </w:tc>
        <w:tc>
          <w:tcPr>
            <w:tcW w:w="6878"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850万美元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股权结构</w:t>
            </w:r>
          </w:p>
        </w:tc>
        <w:tc>
          <w:tcPr>
            <w:tcW w:w="6878"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公司持股80%的控股子公司</w:t>
            </w:r>
            <w:r>
              <w:rPr>
                <w:rFonts w:hint="default" w:ascii="Times New Roman" w:hAnsi="Times New Roman" w:eastAsia="宋体" w:cs="Times New Roman"/>
                <w:i w:val="0"/>
                <w:iCs w:val="0"/>
                <w:color w:val="auto"/>
                <w:kern w:val="0"/>
                <w:sz w:val="21"/>
                <w:szCs w:val="21"/>
                <w:u w:val="none"/>
                <w:lang w:val="en-US" w:eastAsia="zh-CN" w:bidi="ar"/>
              </w:rPr>
              <w:t>大新控股有限公司持有</w:t>
            </w:r>
            <w:r>
              <w:rPr>
                <w:rFonts w:hint="eastAsia" w:ascii="Times New Roman" w:hAnsi="Times New Roman" w:eastAsia="宋体" w:cs="Times New Roman"/>
                <w:i w:val="0"/>
                <w:iCs w:val="0"/>
                <w:color w:val="auto"/>
                <w:kern w:val="0"/>
                <w:sz w:val="21"/>
                <w:szCs w:val="21"/>
                <w:u w:val="none"/>
                <w:lang w:val="en-US" w:eastAsia="zh-CN" w:bidi="ar"/>
              </w:rPr>
              <w:t>其100</w:t>
            </w:r>
            <w:r>
              <w:rPr>
                <w:rFonts w:hint="default"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color w:val="auto"/>
                <w:kern w:val="0"/>
                <w:szCs w:val="21"/>
                <w:u w:val="none"/>
                <w:lang w:bidi="ar"/>
              </w:rPr>
              <w:t>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注册地</w:t>
            </w:r>
          </w:p>
        </w:tc>
        <w:tc>
          <w:tcPr>
            <w:tcW w:w="6878"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200 CANTONMENT ROAD#10-01A SOUTHPOINT</w:t>
            </w:r>
            <w:r>
              <w:rPr>
                <w:rFonts w:hint="eastAsia" w:ascii="Times New Roman" w:hAnsi="Times New Roman" w:eastAsia="宋体" w:cs="Times New Roman"/>
                <w:i w:val="0"/>
                <w:iCs w:val="0"/>
                <w:color w:val="auto"/>
                <w:sz w:val="21"/>
                <w:szCs w:val="21"/>
                <w:u w:val="none"/>
                <w:lang w:val="en-US" w:eastAsia="zh-CN"/>
              </w:rPr>
              <w:t xml:space="preserve"> </w:t>
            </w:r>
            <w:r>
              <w:rPr>
                <w:rFonts w:hint="default" w:ascii="Times New Roman" w:hAnsi="Times New Roman" w:eastAsia="宋体" w:cs="Times New Roman"/>
                <w:i w:val="0"/>
                <w:iCs w:val="0"/>
                <w:color w:val="auto"/>
                <w:sz w:val="21"/>
                <w:szCs w:val="21"/>
                <w:u w:val="none"/>
              </w:rPr>
              <w:t>SINGAPORE (089763)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主营业务</w:t>
            </w:r>
          </w:p>
        </w:tc>
        <w:tc>
          <w:tcPr>
            <w:tcW w:w="6878"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船舶营运及租赁、船舶管理服务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营业状态</w:t>
            </w:r>
          </w:p>
        </w:tc>
        <w:tc>
          <w:tcPr>
            <w:tcW w:w="6878"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存续（单船公司）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财务状况</w:t>
            </w:r>
          </w:p>
        </w:tc>
        <w:tc>
          <w:tcPr>
            <w:tcW w:w="6878" w:type="dxa"/>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截至202</w:t>
            </w:r>
            <w:r>
              <w:rPr>
                <w:rFonts w:hint="eastAsia"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年1</w:t>
            </w:r>
            <w:r>
              <w:rPr>
                <w:rFonts w:hint="eastAsia"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月31日，总资产为</w:t>
            </w:r>
            <w:r>
              <w:rPr>
                <w:rFonts w:hint="eastAsia" w:ascii="Times New Roman" w:hAnsi="Times New Roman" w:eastAsia="宋体" w:cs="Times New Roman"/>
                <w:i w:val="0"/>
                <w:iCs w:val="0"/>
                <w:color w:val="auto"/>
                <w:kern w:val="0"/>
                <w:sz w:val="21"/>
                <w:szCs w:val="21"/>
                <w:highlight w:val="none"/>
                <w:u w:val="none"/>
                <w:lang w:val="en-US" w:eastAsia="zh-CN" w:bidi="ar"/>
              </w:rPr>
              <w:t>8,732.11</w:t>
            </w:r>
            <w:r>
              <w:rPr>
                <w:rFonts w:hint="default" w:ascii="Times New Roman" w:hAnsi="Times New Roman" w:eastAsia="宋体" w:cs="Times New Roman"/>
                <w:i w:val="0"/>
                <w:iCs w:val="0"/>
                <w:color w:val="auto"/>
                <w:kern w:val="0"/>
                <w:sz w:val="21"/>
                <w:szCs w:val="21"/>
                <w:highlight w:val="none"/>
                <w:u w:val="none"/>
                <w:lang w:val="en-US" w:eastAsia="zh-CN" w:bidi="ar"/>
              </w:rPr>
              <w:t>万元，总负债为</w:t>
            </w:r>
            <w:r>
              <w:rPr>
                <w:rFonts w:hint="eastAsia" w:ascii="Times New Roman" w:hAnsi="Times New Roman" w:eastAsia="宋体" w:cs="Times New Roman"/>
                <w:i w:val="0"/>
                <w:iCs w:val="0"/>
                <w:color w:val="auto"/>
                <w:kern w:val="0"/>
                <w:sz w:val="21"/>
                <w:szCs w:val="21"/>
                <w:highlight w:val="none"/>
                <w:u w:val="none"/>
                <w:lang w:val="en-US" w:eastAsia="zh-CN" w:bidi="ar"/>
              </w:rPr>
              <w:t>7,546.43</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应收账款总额0万元</w:t>
            </w:r>
            <w:r>
              <w:rPr>
                <w:rFonts w:hint="eastAsia" w:ascii="Times New Roman" w:hAnsi="Times New Roman" w:eastAsia="宋体" w:cs="Times New Roman"/>
                <w:color w:val="auto"/>
                <w:kern w:val="0"/>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净资产为</w:t>
            </w:r>
            <w:r>
              <w:rPr>
                <w:rFonts w:hint="eastAsia" w:ascii="Times New Roman" w:hAnsi="Times New Roman" w:eastAsia="宋体" w:cs="Times New Roman"/>
                <w:i w:val="0"/>
                <w:iCs w:val="0"/>
                <w:color w:val="auto"/>
                <w:kern w:val="0"/>
                <w:sz w:val="21"/>
                <w:szCs w:val="21"/>
                <w:highlight w:val="none"/>
                <w:u w:val="none"/>
                <w:lang w:val="en-US" w:eastAsia="zh-CN" w:bidi="ar"/>
              </w:rPr>
              <w:t>1,185.68</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2023年</w:t>
            </w:r>
            <w:r>
              <w:rPr>
                <w:rFonts w:hint="default" w:ascii="Times New Roman" w:hAnsi="Times New Roman" w:eastAsia="宋体" w:cs="Times New Roman"/>
                <w:i w:val="0"/>
                <w:iCs w:val="0"/>
                <w:color w:val="auto"/>
                <w:kern w:val="0"/>
                <w:sz w:val="21"/>
                <w:szCs w:val="21"/>
                <w:highlight w:val="none"/>
                <w:u w:val="none"/>
                <w:lang w:val="en-US" w:eastAsia="zh-CN" w:bidi="ar"/>
              </w:rPr>
              <w:t>实现营业收入</w:t>
            </w:r>
            <w:r>
              <w:rPr>
                <w:rFonts w:hint="eastAsia" w:ascii="Times New Roman" w:hAnsi="Times New Roman" w:eastAsia="宋体" w:cs="Times New Roman"/>
                <w:i w:val="0"/>
                <w:iCs w:val="0"/>
                <w:color w:val="auto"/>
                <w:kern w:val="0"/>
                <w:sz w:val="21"/>
                <w:szCs w:val="21"/>
                <w:highlight w:val="none"/>
                <w:u w:val="none"/>
                <w:lang w:val="en-US" w:eastAsia="zh-CN" w:bidi="ar"/>
              </w:rPr>
              <w:t>2,410.03</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营业利润-80.73万元，</w:t>
            </w:r>
            <w:r>
              <w:rPr>
                <w:rFonts w:hint="default" w:ascii="Times New Roman" w:hAnsi="Times New Roman" w:eastAsia="宋体" w:cs="Times New Roman"/>
                <w:i w:val="0"/>
                <w:iCs w:val="0"/>
                <w:color w:val="auto"/>
                <w:kern w:val="0"/>
                <w:sz w:val="21"/>
                <w:szCs w:val="21"/>
                <w:highlight w:val="none"/>
                <w:u w:val="none"/>
                <w:lang w:val="en-US" w:eastAsia="zh-CN" w:bidi="ar"/>
              </w:rPr>
              <w:t>净利润</w:t>
            </w:r>
            <w:r>
              <w:rPr>
                <w:rFonts w:hint="eastAsia" w:ascii="Times New Roman" w:hAnsi="Times New Roman" w:eastAsia="宋体" w:cs="Times New Roman"/>
                <w:i w:val="0"/>
                <w:iCs w:val="0"/>
                <w:color w:val="auto"/>
                <w:kern w:val="0"/>
                <w:sz w:val="21"/>
                <w:szCs w:val="21"/>
                <w:highlight w:val="none"/>
                <w:u w:val="none"/>
                <w:lang w:val="en-US" w:eastAsia="zh-CN" w:bidi="ar"/>
              </w:rPr>
              <w:t>-80.73</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（已经审计）</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截至202</w:t>
            </w:r>
            <w:r>
              <w:rPr>
                <w:rFonts w:hint="eastAsia"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eastAsia="宋体" w:cs="Times New Roman"/>
                <w:i w:val="0"/>
                <w:iCs w:val="0"/>
                <w:color w:val="auto"/>
                <w:kern w:val="0"/>
                <w:sz w:val="21"/>
                <w:szCs w:val="21"/>
                <w:highlight w:val="none"/>
                <w:u w:val="none"/>
                <w:lang w:val="en-US" w:eastAsia="zh-CN" w:bidi="ar"/>
              </w:rPr>
              <w:t>年</w:t>
            </w:r>
            <w:r>
              <w:rPr>
                <w:rFonts w:hint="eastAsia"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月31日，总资产为</w:t>
            </w:r>
            <w:r>
              <w:rPr>
                <w:rFonts w:hint="eastAsia" w:ascii="Times New Roman" w:hAnsi="Times New Roman" w:eastAsia="宋体" w:cs="Times New Roman"/>
                <w:i w:val="0"/>
                <w:iCs w:val="0"/>
                <w:color w:val="auto"/>
                <w:kern w:val="0"/>
                <w:sz w:val="21"/>
                <w:szCs w:val="21"/>
                <w:highlight w:val="none"/>
                <w:u w:val="none"/>
                <w:lang w:val="en-US" w:eastAsia="zh-CN" w:bidi="ar"/>
              </w:rPr>
              <w:t>8,741.94</w:t>
            </w:r>
            <w:r>
              <w:rPr>
                <w:rFonts w:hint="default" w:ascii="Times New Roman" w:hAnsi="Times New Roman" w:eastAsia="宋体" w:cs="Times New Roman"/>
                <w:i w:val="0"/>
                <w:iCs w:val="0"/>
                <w:color w:val="auto"/>
                <w:kern w:val="0"/>
                <w:sz w:val="21"/>
                <w:szCs w:val="21"/>
                <w:highlight w:val="none"/>
                <w:u w:val="none"/>
                <w:lang w:val="en-US" w:eastAsia="zh-CN" w:bidi="ar"/>
              </w:rPr>
              <w:t>万元，总负债为</w:t>
            </w:r>
            <w:r>
              <w:rPr>
                <w:rFonts w:hint="eastAsia" w:ascii="Times New Roman" w:hAnsi="Times New Roman" w:eastAsia="宋体" w:cs="Times New Roman"/>
                <w:i w:val="0"/>
                <w:iCs w:val="0"/>
                <w:color w:val="auto"/>
                <w:kern w:val="0"/>
                <w:sz w:val="21"/>
                <w:szCs w:val="21"/>
                <w:highlight w:val="none"/>
                <w:u w:val="none"/>
                <w:lang w:val="en-US" w:eastAsia="zh-CN" w:bidi="ar"/>
              </w:rPr>
              <w:t>7,411.46</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应收账款总额0万元</w:t>
            </w:r>
            <w:r>
              <w:rPr>
                <w:rFonts w:hint="eastAsia" w:ascii="Times New Roman" w:hAnsi="Times New Roman" w:eastAsia="宋体" w:cs="Times New Roman"/>
                <w:color w:val="auto"/>
                <w:kern w:val="0"/>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净资产为</w:t>
            </w:r>
            <w:r>
              <w:rPr>
                <w:rFonts w:hint="eastAsia" w:ascii="Times New Roman" w:hAnsi="Times New Roman" w:eastAsia="宋体" w:cs="Times New Roman"/>
                <w:i w:val="0"/>
                <w:iCs w:val="0"/>
                <w:color w:val="auto"/>
                <w:kern w:val="0"/>
                <w:sz w:val="21"/>
                <w:szCs w:val="21"/>
                <w:highlight w:val="none"/>
                <w:u w:val="none"/>
                <w:lang w:val="en-US" w:eastAsia="zh-CN" w:bidi="ar"/>
              </w:rPr>
              <w:t>1,330.48</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2024年1-3月</w:t>
            </w:r>
            <w:r>
              <w:rPr>
                <w:rFonts w:hint="default" w:ascii="Times New Roman" w:hAnsi="Times New Roman" w:eastAsia="宋体" w:cs="Times New Roman"/>
                <w:i w:val="0"/>
                <w:iCs w:val="0"/>
                <w:color w:val="auto"/>
                <w:kern w:val="0"/>
                <w:sz w:val="21"/>
                <w:szCs w:val="21"/>
                <w:highlight w:val="none"/>
                <w:u w:val="none"/>
                <w:lang w:val="en-US" w:eastAsia="zh-CN" w:bidi="ar"/>
              </w:rPr>
              <w:t>实现营业收入</w:t>
            </w:r>
            <w:r>
              <w:rPr>
                <w:rFonts w:hint="eastAsia" w:ascii="Times New Roman" w:hAnsi="Times New Roman" w:eastAsia="宋体" w:cs="Times New Roman"/>
                <w:i w:val="0"/>
                <w:iCs w:val="0"/>
                <w:color w:val="auto"/>
                <w:kern w:val="0"/>
                <w:sz w:val="21"/>
                <w:szCs w:val="21"/>
                <w:highlight w:val="none"/>
                <w:u w:val="none"/>
                <w:lang w:val="en-US" w:eastAsia="zh-CN" w:bidi="ar"/>
              </w:rPr>
              <w:t>677.96</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营业利润142.62万元，</w:t>
            </w:r>
            <w:r>
              <w:rPr>
                <w:rFonts w:hint="default" w:ascii="Times New Roman" w:hAnsi="Times New Roman" w:eastAsia="宋体" w:cs="Times New Roman"/>
                <w:i w:val="0"/>
                <w:iCs w:val="0"/>
                <w:color w:val="auto"/>
                <w:kern w:val="0"/>
                <w:sz w:val="21"/>
                <w:szCs w:val="21"/>
                <w:highlight w:val="none"/>
                <w:u w:val="none"/>
                <w:lang w:val="en-US" w:eastAsia="zh-CN" w:bidi="ar"/>
              </w:rPr>
              <w:t>净利润</w:t>
            </w:r>
            <w:r>
              <w:rPr>
                <w:rFonts w:hint="eastAsia" w:ascii="Times New Roman" w:hAnsi="Times New Roman" w:eastAsia="宋体" w:cs="Times New Roman"/>
                <w:i w:val="0"/>
                <w:iCs w:val="0"/>
                <w:color w:val="auto"/>
                <w:kern w:val="0"/>
                <w:sz w:val="21"/>
                <w:szCs w:val="21"/>
                <w:highlight w:val="none"/>
                <w:u w:val="none"/>
                <w:lang w:val="en-US" w:eastAsia="zh-CN" w:bidi="ar"/>
              </w:rPr>
              <w:t>142.62</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（未经审计）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shd w:val="clear" w:color="auto" w:fill="D7D7D7"/>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债权情况</w:t>
            </w:r>
          </w:p>
        </w:tc>
        <w:tc>
          <w:tcPr>
            <w:tcW w:w="6878" w:type="dxa"/>
            <w:noWrap w:val="0"/>
            <w:vAlign w:val="center"/>
          </w:tcPr>
          <w:p>
            <w:pPr>
              <w:keepNext w:val="0"/>
              <w:keepLines w:val="0"/>
              <w:widowControl/>
              <w:suppressLineNumbers w:val="0"/>
              <w:adjustRightInd w:val="0"/>
              <w:snapToGrid w:val="0"/>
              <w:spacing w:line="240" w:lineRule="auto"/>
              <w:jc w:val="left"/>
              <w:textAlignment w:val="auto"/>
              <w:outlineLvl w:val="0"/>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kern w:val="0"/>
                <w:szCs w:val="21"/>
                <w:highlight w:val="none"/>
                <w:u w:val="none"/>
                <w:lang w:bidi="ar"/>
              </w:rPr>
              <w:t>截</w:t>
            </w:r>
            <w:r>
              <w:rPr>
                <w:rFonts w:hint="default" w:ascii="Times New Roman" w:hAnsi="Times New Roman" w:eastAsia="宋体" w:cs="Times New Roman"/>
                <w:i w:val="0"/>
                <w:iCs w:val="0"/>
                <w:color w:val="auto"/>
                <w:kern w:val="0"/>
                <w:sz w:val="21"/>
                <w:szCs w:val="21"/>
                <w:highlight w:val="none"/>
                <w:u w:val="none"/>
                <w:lang w:val="en-US" w:eastAsia="zh-CN" w:bidi="ar"/>
              </w:rPr>
              <w:t>至</w:t>
            </w:r>
            <w:r>
              <w:rPr>
                <w:rFonts w:hint="eastAsia" w:ascii="Times New Roman" w:hAnsi="Times New Roman" w:eastAsia="宋体" w:cs="Times New Roman"/>
                <w:color w:val="auto"/>
                <w:kern w:val="0"/>
                <w:szCs w:val="21"/>
                <w:highlight w:val="none"/>
                <w:u w:val="none"/>
                <w:lang w:val="en-US" w:eastAsia="zh-CN" w:bidi="ar"/>
              </w:rPr>
              <w:t>2024</w:t>
            </w:r>
            <w:r>
              <w:rPr>
                <w:rFonts w:hint="default" w:ascii="Times New Roman" w:hAnsi="Times New Roman" w:eastAsia="宋体" w:cs="Times New Roman"/>
                <w:color w:val="auto"/>
                <w:kern w:val="0"/>
                <w:szCs w:val="21"/>
                <w:highlight w:val="none"/>
                <w:u w:val="none"/>
                <w:lang w:bidi="ar"/>
              </w:rPr>
              <w:t>年</w:t>
            </w:r>
            <w:r>
              <w:rPr>
                <w:rFonts w:hint="eastAsia" w:ascii="Times New Roman" w:hAnsi="Times New Roman" w:eastAsia="宋体" w:cs="Times New Roman"/>
                <w:color w:val="auto"/>
                <w:kern w:val="0"/>
                <w:szCs w:val="21"/>
                <w:highlight w:val="none"/>
                <w:u w:val="none"/>
                <w:lang w:val="en-US" w:eastAsia="zh-CN" w:bidi="ar"/>
              </w:rPr>
              <w:t>1</w:t>
            </w:r>
            <w:r>
              <w:rPr>
                <w:rFonts w:hint="default" w:ascii="Times New Roman" w:hAnsi="Times New Roman" w:eastAsia="宋体" w:cs="Times New Roman"/>
                <w:color w:val="auto"/>
                <w:kern w:val="0"/>
                <w:szCs w:val="21"/>
                <w:highlight w:val="none"/>
                <w:u w:val="none"/>
                <w:lang w:bidi="ar"/>
              </w:rPr>
              <w:t>月</w:t>
            </w:r>
            <w:r>
              <w:rPr>
                <w:rFonts w:hint="eastAsia" w:ascii="Times New Roman" w:hAnsi="Times New Roman" w:eastAsia="宋体" w:cs="Times New Roman"/>
                <w:color w:val="auto"/>
                <w:kern w:val="0"/>
                <w:szCs w:val="21"/>
                <w:highlight w:val="none"/>
                <w:u w:val="none"/>
                <w:lang w:val="en-US" w:eastAsia="zh-CN" w:bidi="ar"/>
              </w:rPr>
              <w:t>31</w:t>
            </w:r>
            <w:r>
              <w:rPr>
                <w:rFonts w:hint="default" w:ascii="Times New Roman" w:hAnsi="Times New Roman" w:eastAsia="宋体" w:cs="Times New Roman"/>
                <w:color w:val="auto"/>
                <w:kern w:val="0"/>
                <w:szCs w:val="21"/>
                <w:highlight w:val="none"/>
                <w:u w:val="none"/>
                <w:lang w:bidi="ar"/>
              </w:rPr>
              <w:t>日，大新控股应收</w:t>
            </w:r>
            <w:r>
              <w:rPr>
                <w:rFonts w:hint="default" w:ascii="Times New Roman" w:hAnsi="Times New Roman" w:eastAsia="宋体" w:cs="Times New Roman"/>
                <w:color w:val="auto"/>
                <w:kern w:val="0"/>
                <w:szCs w:val="21"/>
                <w:highlight w:val="none"/>
                <w:lang w:bidi="ar"/>
              </w:rPr>
              <w:t>华江船务</w:t>
            </w:r>
            <w:r>
              <w:rPr>
                <w:rFonts w:hint="default" w:ascii="Times New Roman" w:hAnsi="Times New Roman" w:eastAsia="宋体" w:cs="Times New Roman"/>
                <w:color w:val="auto"/>
                <w:kern w:val="0"/>
                <w:szCs w:val="21"/>
                <w:highlight w:val="none"/>
                <w:u w:val="none"/>
                <w:lang w:bidi="ar"/>
              </w:rPr>
              <w:t>往来款7,555.66万元，将在本次交易中一并转让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权属</w:t>
            </w:r>
          </w:p>
        </w:tc>
        <w:tc>
          <w:tcPr>
            <w:tcW w:w="6878"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kern w:val="0"/>
                <w:szCs w:val="21"/>
                <w:highlight w:val="none"/>
                <w:u w:val="none"/>
                <w:lang w:val="en-US" w:eastAsia="zh-CN" w:bidi="ar"/>
              </w:rPr>
              <w:t>不</w:t>
            </w:r>
            <w:r>
              <w:rPr>
                <w:rFonts w:hint="default" w:ascii="Times New Roman" w:hAnsi="Times New Roman" w:eastAsia="宋体" w:cs="Times New Roman"/>
                <w:color w:val="auto"/>
                <w:kern w:val="0"/>
                <w:szCs w:val="21"/>
                <w:highlight w:val="none"/>
                <w:u w:val="none"/>
                <w:lang w:bidi="ar"/>
              </w:rPr>
              <w:t>存在抵押、质押或者其他第三人权利</w:t>
            </w:r>
            <w:r>
              <w:rPr>
                <w:rFonts w:hint="eastAsia" w:ascii="Times New Roman" w:hAnsi="Times New Roman" w:eastAsia="宋体" w:cs="Times New Roman"/>
                <w:color w:val="auto"/>
                <w:kern w:val="0"/>
                <w:szCs w:val="21"/>
                <w:highlight w:val="none"/>
                <w:u w:val="none"/>
                <w:lang w:eastAsia="zh-CN" w:bidi="ar"/>
              </w:rPr>
              <w:t>，不</w:t>
            </w:r>
            <w:r>
              <w:rPr>
                <w:rFonts w:hint="default" w:ascii="Times New Roman" w:hAnsi="Times New Roman" w:eastAsia="宋体" w:cs="Times New Roman"/>
                <w:color w:val="auto"/>
                <w:kern w:val="0"/>
                <w:szCs w:val="21"/>
                <w:highlight w:val="none"/>
                <w:u w:val="none"/>
                <w:lang w:bidi="ar"/>
              </w:rPr>
              <w:t>存在涉及有关资产的重大争议、诉讼或仲裁事项</w:t>
            </w:r>
            <w:r>
              <w:rPr>
                <w:rFonts w:hint="eastAsia" w:ascii="Times New Roman" w:hAnsi="Times New Roman" w:eastAsia="宋体" w:cs="Times New Roman"/>
                <w:color w:val="auto"/>
                <w:kern w:val="0"/>
                <w:szCs w:val="21"/>
                <w:highlight w:val="none"/>
                <w:u w:val="none"/>
                <w:lang w:eastAsia="zh-CN" w:bidi="ar"/>
              </w:rPr>
              <w:t>，不</w:t>
            </w:r>
            <w:r>
              <w:rPr>
                <w:rFonts w:hint="default" w:ascii="Times New Roman" w:hAnsi="Times New Roman" w:eastAsia="宋体" w:cs="Times New Roman"/>
                <w:color w:val="auto"/>
                <w:kern w:val="0"/>
                <w:szCs w:val="21"/>
                <w:highlight w:val="none"/>
                <w:u w:val="none"/>
                <w:lang w:bidi="ar"/>
              </w:rPr>
              <w:t>存在查封、冻结等司法措施等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color w:val="auto"/>
                <w:kern w:val="0"/>
                <w:szCs w:val="21"/>
                <w:u w:val="none"/>
                <w:lang w:bidi="ar"/>
              </w:rPr>
              <w:t>是否为失信被执行人</w:t>
            </w:r>
          </w:p>
        </w:tc>
        <w:tc>
          <w:tcPr>
            <w:tcW w:w="6878"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Cs w:val="21"/>
                <w:highlight w:val="none"/>
                <w:u w:val="none"/>
                <w:lang w:val="en-US" w:eastAsia="zh-CN" w:bidi="ar"/>
              </w:rPr>
            </w:pPr>
            <w:r>
              <w:rPr>
                <w:rFonts w:hint="eastAsia" w:ascii="Times New Roman" w:hAnsi="Times New Roman" w:eastAsia="宋体" w:cs="Times New Roman"/>
                <w:color w:val="auto"/>
                <w:kern w:val="0"/>
                <w:szCs w:val="21"/>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Cs w:val="21"/>
                <w:u w:val="none"/>
                <w:lang w:val="en-US" w:eastAsia="zh-CN" w:bidi="ar"/>
              </w:rPr>
            </w:pPr>
            <w:r>
              <w:rPr>
                <w:rFonts w:hint="eastAsia" w:ascii="Times New Roman" w:hAnsi="Times New Roman" w:eastAsia="宋体" w:cs="Times New Roman"/>
                <w:color w:val="auto"/>
                <w:kern w:val="0"/>
                <w:szCs w:val="21"/>
                <w:u w:val="none"/>
                <w:lang w:val="en-US" w:eastAsia="zh-CN" w:bidi="ar"/>
              </w:rPr>
              <w:t>其它说明</w:t>
            </w:r>
          </w:p>
        </w:tc>
        <w:tc>
          <w:tcPr>
            <w:tcW w:w="6878" w:type="dxa"/>
            <w:noWrap w:val="0"/>
            <w:vAlign w:val="center"/>
          </w:tcPr>
          <w:p>
            <w:pPr>
              <w:keepNext w:val="0"/>
              <w:keepLines w:val="0"/>
              <w:widowControl/>
              <w:suppressLineNumbers w:val="0"/>
              <w:jc w:val="left"/>
              <w:textAlignment w:val="center"/>
              <w:rPr>
                <w:rFonts w:hint="eastAsia" w:ascii="Times New Roman" w:hAnsi="Times New Roman" w:eastAsia="宋体" w:cs="Times New Roman"/>
                <w:color w:val="auto"/>
                <w:kern w:val="0"/>
                <w:szCs w:val="21"/>
                <w:highlight w:val="none"/>
                <w:u w:val="none"/>
                <w:lang w:val="en-US" w:eastAsia="zh-CN" w:bidi="ar"/>
              </w:rPr>
            </w:pPr>
            <w:r>
              <w:rPr>
                <w:rFonts w:hint="eastAsia" w:ascii="Times New Roman" w:hAnsi="Times New Roman" w:eastAsia="宋体" w:cs="Times New Roman"/>
                <w:color w:val="auto"/>
                <w:kern w:val="0"/>
                <w:szCs w:val="21"/>
                <w:highlight w:val="none"/>
                <w:u w:val="none"/>
                <w:lang w:bidi="ar"/>
              </w:rPr>
              <w:t>上市公司及控股子公司不存在为拟出售股权的标的公司提供担保、财务资助、委托该标的公司理财</w:t>
            </w:r>
          </w:p>
        </w:tc>
      </w:tr>
    </w:tbl>
    <w:p>
      <w:pPr>
        <w:adjustRightInd w:val="0"/>
        <w:snapToGrid w:val="0"/>
        <w:spacing w:line="360" w:lineRule="auto"/>
        <w:ind w:firstLine="482" w:firstLineChars="200"/>
        <w:outlineLvl w:val="0"/>
        <w:rPr>
          <w:rFonts w:hint="eastAsia" w:ascii="Times New Roman" w:hAnsi="Times New Roman" w:cs="Times New Roman"/>
          <w:b/>
          <w:bCs w:val="0"/>
          <w:color w:val="auto"/>
          <w:sz w:val="24"/>
          <w:szCs w:val="24"/>
          <w:lang w:val="en-US" w:eastAsia="zh-CN"/>
        </w:rPr>
      </w:pPr>
      <w:r>
        <w:rPr>
          <w:rFonts w:hint="eastAsia" w:ascii="Times New Roman" w:hAnsi="Times New Roman" w:cs="Times New Roman"/>
          <w:b/>
          <w:bCs w:val="0"/>
          <w:color w:val="auto"/>
          <w:sz w:val="24"/>
          <w:szCs w:val="24"/>
          <w:lang w:val="en-US" w:eastAsia="zh-CN"/>
        </w:rPr>
        <w:t>（七）华富船务有限公司</w:t>
      </w:r>
    </w:p>
    <w:p>
      <w:pPr>
        <w:adjustRightInd w:val="0"/>
        <w:snapToGrid w:val="0"/>
        <w:spacing w:line="360" w:lineRule="auto"/>
        <w:ind w:firstLine="480" w:firstLineChars="200"/>
        <w:outlineLvl w:val="0"/>
        <w:rPr>
          <w:rFonts w:hint="eastAsia" w:ascii="Times New Roman" w:hAnsi="Times New Roman" w:cs="Times New Roman"/>
          <w:b w:val="0"/>
          <w:bCs/>
          <w:color w:val="auto"/>
          <w:sz w:val="24"/>
          <w:szCs w:val="24"/>
          <w:lang w:val="en-US" w:eastAsia="zh-CN"/>
        </w:rPr>
      </w:pPr>
      <w:r>
        <w:rPr>
          <w:rFonts w:hint="eastAsia" w:ascii="Times New Roman" w:hAnsi="Times New Roman" w:cs="Times New Roman"/>
          <w:b w:val="0"/>
          <w:bCs/>
          <w:color w:val="auto"/>
          <w:sz w:val="24"/>
          <w:szCs w:val="24"/>
          <w:lang w:val="en-US" w:eastAsia="zh-CN"/>
        </w:rPr>
        <w:t>大新控股拟通过境外经多方比选后协议转让或境内产权交易所公开挂牌转让其所持华富船务有限公司100%股权，首次推介价格或挂牌底价不低于243.33万美元或等值人民币（最终价格以资产评估备案结果为准），相关1,144.41万美元或等值人民币债权（以交割当天实际债权金额为准）一并转让。若首次推介期或挂牌期满，未征集到合格受让方，股权部分则以不低于首次推介价格或挂牌底价的90%再次推介或挂牌转让。</w:t>
      </w:r>
    </w:p>
    <w:tbl>
      <w:tblPr>
        <w:tblStyle w:val="11"/>
        <w:tblW w:w="832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公司名称</w:t>
            </w:r>
          </w:p>
        </w:tc>
        <w:tc>
          <w:tcPr>
            <w:tcW w:w="6878"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zCs w:val="21"/>
              </w:rPr>
              <w:t>华富船务有限公司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注册日期</w:t>
            </w:r>
          </w:p>
        </w:tc>
        <w:tc>
          <w:tcPr>
            <w:tcW w:w="6878"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2007年11月6日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注册资本</w:t>
            </w:r>
          </w:p>
        </w:tc>
        <w:tc>
          <w:tcPr>
            <w:tcW w:w="6878"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850万美元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股权结构</w:t>
            </w:r>
          </w:p>
        </w:tc>
        <w:tc>
          <w:tcPr>
            <w:tcW w:w="6878"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公司持股80%的控股子公司</w:t>
            </w:r>
            <w:r>
              <w:rPr>
                <w:rFonts w:hint="default" w:ascii="Times New Roman" w:hAnsi="Times New Roman" w:eastAsia="宋体" w:cs="Times New Roman"/>
                <w:i w:val="0"/>
                <w:iCs w:val="0"/>
                <w:color w:val="auto"/>
                <w:kern w:val="0"/>
                <w:sz w:val="21"/>
                <w:szCs w:val="21"/>
                <w:u w:val="none"/>
                <w:lang w:val="en-US" w:eastAsia="zh-CN" w:bidi="ar"/>
              </w:rPr>
              <w:t>大新控股有限公司持有</w:t>
            </w:r>
            <w:r>
              <w:rPr>
                <w:rFonts w:hint="eastAsia" w:ascii="Times New Roman" w:hAnsi="Times New Roman" w:eastAsia="宋体" w:cs="Times New Roman"/>
                <w:i w:val="0"/>
                <w:iCs w:val="0"/>
                <w:color w:val="auto"/>
                <w:kern w:val="0"/>
                <w:sz w:val="21"/>
                <w:szCs w:val="21"/>
                <w:u w:val="none"/>
                <w:lang w:val="en-US" w:eastAsia="zh-CN" w:bidi="ar"/>
              </w:rPr>
              <w:t>其100</w:t>
            </w:r>
            <w:r>
              <w:rPr>
                <w:rFonts w:hint="default"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color w:val="auto"/>
                <w:kern w:val="0"/>
                <w:szCs w:val="21"/>
                <w:u w:val="none"/>
                <w:lang w:bidi="ar"/>
              </w:rPr>
              <w:t>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注册地</w:t>
            </w:r>
          </w:p>
        </w:tc>
        <w:tc>
          <w:tcPr>
            <w:tcW w:w="6878"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200 CANTONMENT ROAD#10-01A SOUTHPOINT</w:t>
            </w:r>
            <w:r>
              <w:rPr>
                <w:rFonts w:hint="eastAsia" w:ascii="Times New Roman" w:hAnsi="Times New Roman" w:eastAsia="宋体" w:cs="Times New Roman"/>
                <w:i w:val="0"/>
                <w:iCs w:val="0"/>
                <w:color w:val="auto"/>
                <w:sz w:val="21"/>
                <w:szCs w:val="21"/>
                <w:u w:val="none"/>
                <w:lang w:val="en-US" w:eastAsia="zh-CN"/>
              </w:rPr>
              <w:t xml:space="preserve"> </w:t>
            </w:r>
            <w:r>
              <w:rPr>
                <w:rFonts w:hint="default" w:ascii="Times New Roman" w:hAnsi="Times New Roman" w:eastAsia="宋体" w:cs="Times New Roman"/>
                <w:i w:val="0"/>
                <w:iCs w:val="0"/>
                <w:color w:val="auto"/>
                <w:sz w:val="21"/>
                <w:szCs w:val="21"/>
                <w:u w:val="none"/>
              </w:rPr>
              <w:t>SINGAPORE (089763)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主营业务</w:t>
            </w:r>
          </w:p>
        </w:tc>
        <w:tc>
          <w:tcPr>
            <w:tcW w:w="6878"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船舶营运及租赁、船舶管理服务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营业状态</w:t>
            </w:r>
          </w:p>
        </w:tc>
        <w:tc>
          <w:tcPr>
            <w:tcW w:w="6878"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存续（单船公司）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财务状况</w:t>
            </w:r>
          </w:p>
        </w:tc>
        <w:tc>
          <w:tcPr>
            <w:tcW w:w="6878" w:type="dxa"/>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截至202</w:t>
            </w:r>
            <w:r>
              <w:rPr>
                <w:rFonts w:hint="eastAsia"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年1</w:t>
            </w:r>
            <w:r>
              <w:rPr>
                <w:rFonts w:hint="eastAsia"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月31日，总资产为</w:t>
            </w:r>
            <w:r>
              <w:rPr>
                <w:rFonts w:hint="eastAsia" w:ascii="Times New Roman" w:hAnsi="Times New Roman" w:eastAsia="宋体" w:cs="Times New Roman"/>
                <w:i w:val="0"/>
                <w:iCs w:val="0"/>
                <w:color w:val="auto"/>
                <w:kern w:val="0"/>
                <w:sz w:val="21"/>
                <w:szCs w:val="21"/>
                <w:highlight w:val="none"/>
                <w:u w:val="none"/>
                <w:lang w:val="en-US" w:eastAsia="zh-CN" w:bidi="ar"/>
              </w:rPr>
              <w:t>8,848.73</w:t>
            </w:r>
            <w:r>
              <w:rPr>
                <w:rFonts w:hint="default" w:ascii="Times New Roman" w:hAnsi="Times New Roman" w:eastAsia="宋体" w:cs="Times New Roman"/>
                <w:i w:val="0"/>
                <w:iCs w:val="0"/>
                <w:color w:val="auto"/>
                <w:kern w:val="0"/>
                <w:sz w:val="21"/>
                <w:szCs w:val="21"/>
                <w:highlight w:val="none"/>
                <w:u w:val="none"/>
                <w:lang w:val="en-US" w:eastAsia="zh-CN" w:bidi="ar"/>
              </w:rPr>
              <w:t>万元，总负债为</w:t>
            </w:r>
            <w:r>
              <w:rPr>
                <w:rFonts w:hint="eastAsia" w:ascii="Times New Roman" w:hAnsi="Times New Roman" w:eastAsia="宋体" w:cs="Times New Roman"/>
                <w:i w:val="0"/>
                <w:iCs w:val="0"/>
                <w:color w:val="auto"/>
                <w:kern w:val="0"/>
                <w:sz w:val="21"/>
                <w:szCs w:val="21"/>
                <w:highlight w:val="none"/>
                <w:u w:val="none"/>
                <w:lang w:val="en-US" w:eastAsia="zh-CN" w:bidi="ar"/>
              </w:rPr>
              <w:t>8,132.60</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应收账款总额0万元，</w:t>
            </w:r>
            <w:r>
              <w:rPr>
                <w:rFonts w:hint="default" w:ascii="Times New Roman" w:hAnsi="Times New Roman" w:eastAsia="宋体" w:cs="Times New Roman"/>
                <w:i w:val="0"/>
                <w:iCs w:val="0"/>
                <w:color w:val="auto"/>
                <w:kern w:val="0"/>
                <w:sz w:val="21"/>
                <w:szCs w:val="21"/>
                <w:highlight w:val="none"/>
                <w:u w:val="none"/>
                <w:lang w:val="en-US" w:eastAsia="zh-CN" w:bidi="ar"/>
              </w:rPr>
              <w:t>净资产为</w:t>
            </w:r>
            <w:r>
              <w:rPr>
                <w:rFonts w:hint="eastAsia" w:ascii="Times New Roman" w:hAnsi="Times New Roman" w:eastAsia="宋体" w:cs="Times New Roman"/>
                <w:i w:val="0"/>
                <w:iCs w:val="0"/>
                <w:color w:val="auto"/>
                <w:kern w:val="0"/>
                <w:sz w:val="21"/>
                <w:szCs w:val="21"/>
                <w:highlight w:val="none"/>
                <w:u w:val="none"/>
                <w:lang w:val="en-US" w:eastAsia="zh-CN" w:bidi="ar"/>
              </w:rPr>
              <w:t>716.13</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2023年</w:t>
            </w:r>
            <w:r>
              <w:rPr>
                <w:rFonts w:hint="default" w:ascii="Times New Roman" w:hAnsi="Times New Roman" w:eastAsia="宋体" w:cs="Times New Roman"/>
                <w:i w:val="0"/>
                <w:iCs w:val="0"/>
                <w:color w:val="auto"/>
                <w:kern w:val="0"/>
                <w:sz w:val="21"/>
                <w:szCs w:val="21"/>
                <w:highlight w:val="none"/>
                <w:u w:val="none"/>
                <w:lang w:val="en-US" w:eastAsia="zh-CN" w:bidi="ar"/>
              </w:rPr>
              <w:t>实现营业收入</w:t>
            </w:r>
            <w:r>
              <w:rPr>
                <w:rFonts w:hint="eastAsia" w:ascii="Times New Roman" w:hAnsi="Times New Roman" w:eastAsia="宋体" w:cs="Times New Roman"/>
                <w:i w:val="0"/>
                <w:iCs w:val="0"/>
                <w:color w:val="auto"/>
                <w:kern w:val="0"/>
                <w:sz w:val="21"/>
                <w:szCs w:val="21"/>
                <w:highlight w:val="none"/>
                <w:u w:val="none"/>
                <w:lang w:val="en-US" w:eastAsia="zh-CN" w:bidi="ar"/>
              </w:rPr>
              <w:t>3,210.99</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营业利润1,240.67万元，</w:t>
            </w:r>
            <w:r>
              <w:rPr>
                <w:rFonts w:hint="default" w:ascii="Times New Roman" w:hAnsi="Times New Roman" w:eastAsia="宋体" w:cs="Times New Roman"/>
                <w:i w:val="0"/>
                <w:iCs w:val="0"/>
                <w:color w:val="auto"/>
                <w:kern w:val="0"/>
                <w:sz w:val="21"/>
                <w:szCs w:val="21"/>
                <w:highlight w:val="none"/>
                <w:u w:val="none"/>
                <w:lang w:val="en-US" w:eastAsia="zh-CN" w:bidi="ar"/>
              </w:rPr>
              <w:t>净利润</w:t>
            </w:r>
            <w:r>
              <w:rPr>
                <w:rFonts w:hint="eastAsia" w:ascii="Times New Roman" w:hAnsi="Times New Roman" w:eastAsia="宋体" w:cs="Times New Roman"/>
                <w:i w:val="0"/>
                <w:iCs w:val="0"/>
                <w:color w:val="auto"/>
                <w:kern w:val="0"/>
                <w:sz w:val="21"/>
                <w:szCs w:val="21"/>
                <w:highlight w:val="none"/>
                <w:u w:val="none"/>
                <w:lang w:val="en-US" w:eastAsia="zh-CN" w:bidi="ar"/>
              </w:rPr>
              <w:t>1,240.67</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（已经审计）</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截至202</w:t>
            </w:r>
            <w:r>
              <w:rPr>
                <w:rFonts w:hint="eastAsia"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eastAsia="宋体" w:cs="Times New Roman"/>
                <w:i w:val="0"/>
                <w:iCs w:val="0"/>
                <w:color w:val="auto"/>
                <w:kern w:val="0"/>
                <w:sz w:val="21"/>
                <w:szCs w:val="21"/>
                <w:highlight w:val="none"/>
                <w:u w:val="none"/>
                <w:lang w:val="en-US" w:eastAsia="zh-CN" w:bidi="ar"/>
              </w:rPr>
              <w:t>年</w:t>
            </w:r>
            <w:r>
              <w:rPr>
                <w:rFonts w:hint="eastAsia"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月31日，总资产为</w:t>
            </w:r>
            <w:r>
              <w:rPr>
                <w:rFonts w:hint="eastAsia" w:ascii="Times New Roman" w:hAnsi="Times New Roman" w:eastAsia="宋体" w:cs="Times New Roman"/>
                <w:i w:val="0"/>
                <w:iCs w:val="0"/>
                <w:color w:val="auto"/>
                <w:kern w:val="0"/>
                <w:sz w:val="21"/>
                <w:szCs w:val="21"/>
                <w:highlight w:val="none"/>
                <w:u w:val="none"/>
                <w:lang w:val="en-US" w:eastAsia="zh-CN" w:bidi="ar"/>
              </w:rPr>
              <w:t>8,684.96</w:t>
            </w:r>
            <w:r>
              <w:rPr>
                <w:rFonts w:hint="default" w:ascii="Times New Roman" w:hAnsi="Times New Roman" w:eastAsia="宋体" w:cs="Times New Roman"/>
                <w:i w:val="0"/>
                <w:iCs w:val="0"/>
                <w:color w:val="auto"/>
                <w:kern w:val="0"/>
                <w:sz w:val="21"/>
                <w:szCs w:val="21"/>
                <w:highlight w:val="none"/>
                <w:u w:val="none"/>
                <w:lang w:val="en-US" w:eastAsia="zh-CN" w:bidi="ar"/>
              </w:rPr>
              <w:t>万元，总负债为</w:t>
            </w:r>
            <w:r>
              <w:rPr>
                <w:rFonts w:hint="eastAsia" w:ascii="Times New Roman" w:hAnsi="Times New Roman" w:eastAsia="宋体" w:cs="Times New Roman"/>
                <w:i w:val="0"/>
                <w:iCs w:val="0"/>
                <w:color w:val="auto"/>
                <w:kern w:val="0"/>
                <w:sz w:val="21"/>
                <w:szCs w:val="21"/>
                <w:highlight w:val="none"/>
                <w:u w:val="none"/>
                <w:lang w:val="en-US" w:eastAsia="zh-CN" w:bidi="ar"/>
              </w:rPr>
              <w:t>7,888.95</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应收账款总额0万元，</w:t>
            </w:r>
            <w:r>
              <w:rPr>
                <w:rFonts w:hint="default" w:ascii="Times New Roman" w:hAnsi="Times New Roman" w:eastAsia="宋体" w:cs="Times New Roman"/>
                <w:i w:val="0"/>
                <w:iCs w:val="0"/>
                <w:color w:val="auto"/>
                <w:kern w:val="0"/>
                <w:sz w:val="21"/>
                <w:szCs w:val="21"/>
                <w:highlight w:val="none"/>
                <w:u w:val="none"/>
                <w:lang w:val="en-US" w:eastAsia="zh-CN" w:bidi="ar"/>
              </w:rPr>
              <w:t>净资产为</w:t>
            </w:r>
            <w:r>
              <w:rPr>
                <w:rFonts w:hint="eastAsia" w:ascii="Times New Roman" w:hAnsi="Times New Roman" w:eastAsia="宋体" w:cs="Times New Roman"/>
                <w:i w:val="0"/>
                <w:iCs w:val="0"/>
                <w:color w:val="auto"/>
                <w:kern w:val="0"/>
                <w:sz w:val="21"/>
                <w:szCs w:val="21"/>
                <w:highlight w:val="none"/>
                <w:u w:val="none"/>
                <w:lang w:val="en-US" w:eastAsia="zh-CN" w:bidi="ar"/>
              </w:rPr>
              <w:t>796.01</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2024年1-3月</w:t>
            </w:r>
            <w:r>
              <w:rPr>
                <w:rFonts w:hint="default" w:ascii="Times New Roman" w:hAnsi="Times New Roman" w:eastAsia="宋体" w:cs="Times New Roman"/>
                <w:i w:val="0"/>
                <w:iCs w:val="0"/>
                <w:color w:val="auto"/>
                <w:kern w:val="0"/>
                <w:sz w:val="21"/>
                <w:szCs w:val="21"/>
                <w:highlight w:val="none"/>
                <w:u w:val="none"/>
                <w:lang w:val="en-US" w:eastAsia="zh-CN" w:bidi="ar"/>
              </w:rPr>
              <w:t>实现营业收入</w:t>
            </w:r>
            <w:r>
              <w:rPr>
                <w:rFonts w:hint="eastAsia" w:ascii="Times New Roman" w:hAnsi="Times New Roman" w:eastAsia="宋体" w:cs="Times New Roman"/>
                <w:i w:val="0"/>
                <w:iCs w:val="0"/>
                <w:color w:val="auto"/>
                <w:kern w:val="0"/>
                <w:sz w:val="21"/>
                <w:szCs w:val="21"/>
                <w:highlight w:val="none"/>
                <w:u w:val="none"/>
                <w:lang w:val="en-US" w:eastAsia="zh-CN" w:bidi="ar"/>
              </w:rPr>
              <w:t>637.35</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营业利润78.57万元，</w:t>
            </w:r>
            <w:r>
              <w:rPr>
                <w:rFonts w:hint="default" w:ascii="Times New Roman" w:hAnsi="Times New Roman" w:eastAsia="宋体" w:cs="Times New Roman"/>
                <w:i w:val="0"/>
                <w:iCs w:val="0"/>
                <w:color w:val="auto"/>
                <w:kern w:val="0"/>
                <w:sz w:val="21"/>
                <w:szCs w:val="21"/>
                <w:highlight w:val="none"/>
                <w:u w:val="none"/>
                <w:lang w:val="en-US" w:eastAsia="zh-CN" w:bidi="ar"/>
              </w:rPr>
              <w:t>净利润</w:t>
            </w:r>
            <w:r>
              <w:rPr>
                <w:rFonts w:hint="eastAsia" w:ascii="Times New Roman" w:hAnsi="Times New Roman" w:eastAsia="宋体" w:cs="Times New Roman"/>
                <w:i w:val="0"/>
                <w:iCs w:val="0"/>
                <w:color w:val="auto"/>
                <w:kern w:val="0"/>
                <w:sz w:val="21"/>
                <w:szCs w:val="21"/>
                <w:highlight w:val="none"/>
                <w:u w:val="none"/>
                <w:lang w:val="en-US" w:eastAsia="zh-CN" w:bidi="ar"/>
              </w:rPr>
              <w:t>78.57</w:t>
            </w:r>
            <w:r>
              <w:rPr>
                <w:rFonts w:hint="default" w:ascii="Times New Roman" w:hAnsi="Times New Roman" w:eastAsia="宋体" w:cs="Times New Roman"/>
                <w:i w:val="0"/>
                <w:iCs w:val="0"/>
                <w:color w:val="auto"/>
                <w:kern w:val="0"/>
                <w:sz w:val="21"/>
                <w:szCs w:val="21"/>
                <w:highlight w:val="none"/>
                <w:u w:val="none"/>
                <w:lang w:val="en-US" w:eastAsia="zh-CN" w:bidi="ar"/>
              </w:rPr>
              <w:t>万元。</w:t>
            </w:r>
            <w:r>
              <w:rPr>
                <w:rFonts w:hint="eastAsia" w:ascii="Times New Roman" w:hAnsi="Times New Roman" w:eastAsia="宋体" w:cs="Times New Roman"/>
                <w:i w:val="0"/>
                <w:iCs w:val="0"/>
                <w:color w:val="auto"/>
                <w:kern w:val="0"/>
                <w:sz w:val="21"/>
                <w:szCs w:val="21"/>
                <w:highlight w:val="none"/>
                <w:u w:val="none"/>
                <w:lang w:val="en-US" w:eastAsia="zh-CN" w:bidi="ar"/>
              </w:rPr>
              <w:t>（未经审计）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债权情况</w:t>
            </w:r>
          </w:p>
        </w:tc>
        <w:tc>
          <w:tcPr>
            <w:tcW w:w="6878" w:type="dxa"/>
            <w:noWrap w:val="0"/>
            <w:vAlign w:val="center"/>
          </w:tcPr>
          <w:p>
            <w:pPr>
              <w:keepNext w:val="0"/>
              <w:keepLines w:val="0"/>
              <w:widowControl/>
              <w:suppressLineNumbers w:val="0"/>
              <w:adjustRightInd w:val="0"/>
              <w:snapToGrid w:val="0"/>
              <w:spacing w:line="240" w:lineRule="auto"/>
              <w:jc w:val="left"/>
              <w:textAlignment w:val="auto"/>
              <w:outlineLvl w:val="0"/>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kern w:val="0"/>
                <w:szCs w:val="21"/>
                <w:highlight w:val="none"/>
                <w:u w:val="none"/>
                <w:lang w:bidi="ar"/>
              </w:rPr>
              <w:t>截</w:t>
            </w:r>
            <w:r>
              <w:rPr>
                <w:rFonts w:hint="default" w:ascii="Times New Roman" w:hAnsi="Times New Roman" w:eastAsia="宋体" w:cs="Times New Roman"/>
                <w:i w:val="0"/>
                <w:iCs w:val="0"/>
                <w:color w:val="auto"/>
                <w:kern w:val="0"/>
                <w:sz w:val="21"/>
                <w:szCs w:val="21"/>
                <w:highlight w:val="none"/>
                <w:u w:val="none"/>
                <w:lang w:val="en-US" w:eastAsia="zh-CN" w:bidi="ar"/>
              </w:rPr>
              <w:t>至</w:t>
            </w:r>
            <w:r>
              <w:rPr>
                <w:rFonts w:hint="eastAsia" w:ascii="Times New Roman" w:hAnsi="Times New Roman" w:eastAsia="宋体" w:cs="Times New Roman"/>
                <w:color w:val="auto"/>
                <w:kern w:val="0"/>
                <w:szCs w:val="21"/>
                <w:highlight w:val="none"/>
                <w:u w:val="none"/>
                <w:lang w:val="en-US" w:eastAsia="zh-CN" w:bidi="ar"/>
              </w:rPr>
              <w:t>2024</w:t>
            </w:r>
            <w:r>
              <w:rPr>
                <w:rFonts w:hint="default" w:ascii="Times New Roman" w:hAnsi="Times New Roman" w:eastAsia="宋体" w:cs="Times New Roman"/>
                <w:color w:val="auto"/>
                <w:kern w:val="0"/>
                <w:szCs w:val="21"/>
                <w:highlight w:val="none"/>
                <w:u w:val="none"/>
                <w:lang w:bidi="ar"/>
              </w:rPr>
              <w:t>年</w:t>
            </w:r>
            <w:r>
              <w:rPr>
                <w:rFonts w:hint="eastAsia" w:ascii="Times New Roman" w:hAnsi="Times New Roman" w:eastAsia="宋体" w:cs="Times New Roman"/>
                <w:color w:val="auto"/>
                <w:kern w:val="0"/>
                <w:szCs w:val="21"/>
                <w:highlight w:val="none"/>
                <w:u w:val="none"/>
                <w:lang w:val="en-US" w:eastAsia="zh-CN" w:bidi="ar"/>
              </w:rPr>
              <w:t>1</w:t>
            </w:r>
            <w:r>
              <w:rPr>
                <w:rFonts w:hint="default" w:ascii="Times New Roman" w:hAnsi="Times New Roman" w:eastAsia="宋体" w:cs="Times New Roman"/>
                <w:color w:val="auto"/>
                <w:kern w:val="0"/>
                <w:szCs w:val="21"/>
                <w:highlight w:val="none"/>
                <w:u w:val="none"/>
                <w:lang w:bidi="ar"/>
              </w:rPr>
              <w:t>月</w:t>
            </w:r>
            <w:r>
              <w:rPr>
                <w:rFonts w:hint="eastAsia" w:ascii="Times New Roman" w:hAnsi="Times New Roman" w:eastAsia="宋体" w:cs="Times New Roman"/>
                <w:color w:val="auto"/>
                <w:kern w:val="0"/>
                <w:szCs w:val="21"/>
                <w:highlight w:val="none"/>
                <w:u w:val="none"/>
                <w:lang w:val="en-US" w:eastAsia="zh-CN" w:bidi="ar"/>
              </w:rPr>
              <w:t>31</w:t>
            </w:r>
            <w:r>
              <w:rPr>
                <w:rFonts w:hint="default" w:ascii="Times New Roman" w:hAnsi="Times New Roman" w:eastAsia="宋体" w:cs="Times New Roman"/>
                <w:color w:val="auto"/>
                <w:kern w:val="0"/>
                <w:szCs w:val="21"/>
                <w:highlight w:val="none"/>
                <w:u w:val="none"/>
                <w:lang w:bidi="ar"/>
              </w:rPr>
              <w:t>日，大新控股应收</w:t>
            </w:r>
            <w:r>
              <w:rPr>
                <w:rFonts w:hint="default" w:ascii="Times New Roman" w:hAnsi="Times New Roman" w:eastAsia="宋体" w:cs="Times New Roman"/>
                <w:color w:val="auto"/>
                <w:kern w:val="0"/>
                <w:szCs w:val="21"/>
                <w:highlight w:val="none"/>
                <w:lang w:bidi="ar"/>
              </w:rPr>
              <w:t>华富船务</w:t>
            </w:r>
            <w:r>
              <w:rPr>
                <w:rFonts w:hint="default" w:ascii="Times New Roman" w:hAnsi="Times New Roman" w:eastAsia="宋体" w:cs="Times New Roman"/>
                <w:color w:val="auto"/>
                <w:kern w:val="0"/>
                <w:szCs w:val="21"/>
                <w:highlight w:val="none"/>
                <w:u w:val="none"/>
                <w:lang w:bidi="ar"/>
              </w:rPr>
              <w:t>往来款8,129.76万元，将在本次交易中一并转让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权属</w:t>
            </w:r>
          </w:p>
        </w:tc>
        <w:tc>
          <w:tcPr>
            <w:tcW w:w="6878"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kern w:val="0"/>
                <w:szCs w:val="21"/>
                <w:highlight w:val="none"/>
                <w:u w:val="none"/>
                <w:lang w:val="en-US" w:eastAsia="zh-CN" w:bidi="ar"/>
              </w:rPr>
              <w:t>不</w:t>
            </w:r>
            <w:r>
              <w:rPr>
                <w:rFonts w:hint="default" w:ascii="Times New Roman" w:hAnsi="Times New Roman" w:eastAsia="宋体" w:cs="Times New Roman"/>
                <w:color w:val="auto"/>
                <w:kern w:val="0"/>
                <w:szCs w:val="21"/>
                <w:highlight w:val="none"/>
                <w:u w:val="none"/>
                <w:lang w:bidi="ar"/>
              </w:rPr>
              <w:t>存在抵押、质押或者其他第三人权利</w:t>
            </w:r>
            <w:r>
              <w:rPr>
                <w:rFonts w:hint="eastAsia" w:ascii="Times New Roman" w:hAnsi="Times New Roman" w:eastAsia="宋体" w:cs="Times New Roman"/>
                <w:color w:val="auto"/>
                <w:kern w:val="0"/>
                <w:szCs w:val="21"/>
                <w:highlight w:val="none"/>
                <w:u w:val="none"/>
                <w:lang w:eastAsia="zh-CN" w:bidi="ar"/>
              </w:rPr>
              <w:t>，不</w:t>
            </w:r>
            <w:r>
              <w:rPr>
                <w:rFonts w:hint="default" w:ascii="Times New Roman" w:hAnsi="Times New Roman" w:eastAsia="宋体" w:cs="Times New Roman"/>
                <w:color w:val="auto"/>
                <w:kern w:val="0"/>
                <w:szCs w:val="21"/>
                <w:highlight w:val="none"/>
                <w:u w:val="none"/>
                <w:lang w:bidi="ar"/>
              </w:rPr>
              <w:t>存在涉及有关资产的重大争议、诉讼或仲裁事项</w:t>
            </w:r>
            <w:r>
              <w:rPr>
                <w:rFonts w:hint="eastAsia" w:ascii="Times New Roman" w:hAnsi="Times New Roman" w:eastAsia="宋体" w:cs="Times New Roman"/>
                <w:color w:val="auto"/>
                <w:kern w:val="0"/>
                <w:szCs w:val="21"/>
                <w:highlight w:val="none"/>
                <w:u w:val="none"/>
                <w:lang w:eastAsia="zh-CN" w:bidi="ar"/>
              </w:rPr>
              <w:t>，不</w:t>
            </w:r>
            <w:r>
              <w:rPr>
                <w:rFonts w:hint="default" w:ascii="Times New Roman" w:hAnsi="Times New Roman" w:eastAsia="宋体" w:cs="Times New Roman"/>
                <w:color w:val="auto"/>
                <w:kern w:val="0"/>
                <w:szCs w:val="21"/>
                <w:highlight w:val="none"/>
                <w:u w:val="none"/>
                <w:lang w:bidi="ar"/>
              </w:rPr>
              <w:t>存在查封、冻结等司法措施等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color w:val="auto"/>
                <w:kern w:val="0"/>
                <w:szCs w:val="21"/>
                <w:u w:val="none"/>
                <w:lang w:bidi="ar"/>
              </w:rPr>
              <w:t>是否为失信被执行人</w:t>
            </w:r>
          </w:p>
        </w:tc>
        <w:tc>
          <w:tcPr>
            <w:tcW w:w="6878"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Cs w:val="21"/>
                <w:highlight w:val="none"/>
                <w:u w:val="none"/>
                <w:lang w:val="en-US" w:eastAsia="zh-CN" w:bidi="ar"/>
              </w:rPr>
            </w:pPr>
            <w:r>
              <w:rPr>
                <w:rFonts w:hint="eastAsia" w:ascii="Times New Roman" w:hAnsi="Times New Roman" w:eastAsia="宋体" w:cs="Times New Roman"/>
                <w:color w:val="auto"/>
                <w:kern w:val="0"/>
                <w:szCs w:val="21"/>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45" w:type="dxa"/>
            <w:shd w:val="clear" w:color="auto" w:fill="D7D7D7"/>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Cs w:val="21"/>
                <w:u w:val="none"/>
                <w:lang w:val="en-US" w:eastAsia="zh-CN" w:bidi="ar"/>
              </w:rPr>
            </w:pPr>
            <w:r>
              <w:rPr>
                <w:rFonts w:hint="eastAsia" w:ascii="Times New Roman" w:hAnsi="Times New Roman" w:eastAsia="宋体" w:cs="Times New Roman"/>
                <w:color w:val="auto"/>
                <w:kern w:val="0"/>
                <w:szCs w:val="21"/>
                <w:u w:val="none"/>
                <w:lang w:val="en-US" w:eastAsia="zh-CN" w:bidi="ar"/>
              </w:rPr>
              <w:t>其它说明</w:t>
            </w:r>
          </w:p>
        </w:tc>
        <w:tc>
          <w:tcPr>
            <w:tcW w:w="6878" w:type="dxa"/>
            <w:noWrap w:val="0"/>
            <w:vAlign w:val="center"/>
          </w:tcPr>
          <w:p>
            <w:pPr>
              <w:keepNext w:val="0"/>
              <w:keepLines w:val="0"/>
              <w:widowControl/>
              <w:suppressLineNumbers w:val="0"/>
              <w:jc w:val="left"/>
              <w:textAlignment w:val="center"/>
              <w:rPr>
                <w:rFonts w:hint="eastAsia" w:ascii="Times New Roman" w:hAnsi="Times New Roman" w:eastAsia="宋体" w:cs="Times New Roman"/>
                <w:color w:val="auto"/>
                <w:kern w:val="0"/>
                <w:szCs w:val="21"/>
                <w:highlight w:val="none"/>
                <w:u w:val="none"/>
                <w:lang w:val="en-US" w:eastAsia="zh-CN" w:bidi="ar"/>
              </w:rPr>
            </w:pPr>
            <w:r>
              <w:rPr>
                <w:rFonts w:hint="eastAsia" w:ascii="Times New Roman" w:hAnsi="Times New Roman" w:eastAsia="宋体" w:cs="Times New Roman"/>
                <w:color w:val="auto"/>
                <w:kern w:val="0"/>
                <w:szCs w:val="21"/>
                <w:highlight w:val="none"/>
                <w:u w:val="none"/>
                <w:lang w:bidi="ar"/>
              </w:rPr>
              <w:t>上市公司及控股子公司不存在为拟出售股权的标的公司提供担保、财务资助、委托该标的公司理财</w:t>
            </w:r>
          </w:p>
        </w:tc>
      </w:tr>
    </w:tbl>
    <w:p>
      <w:pPr>
        <w:adjustRightInd w:val="0"/>
        <w:snapToGrid w:val="0"/>
        <w:spacing w:line="360" w:lineRule="auto"/>
        <w:ind w:firstLine="482" w:firstLineChars="200"/>
        <w:outlineLvl w:val="0"/>
        <w:rPr>
          <w:rFonts w:hint="eastAsia" w:ascii="Times New Roman" w:hAnsi="Times New Roman" w:eastAsia="宋体" w:cs="Times New Roman"/>
          <w:b/>
          <w:color w:val="auto"/>
          <w:sz w:val="24"/>
          <w:szCs w:val="24"/>
          <w:lang w:val="en-US" w:eastAsia="zh-CN"/>
        </w:rPr>
      </w:pPr>
      <w:r>
        <w:rPr>
          <w:rFonts w:hint="eastAsia" w:ascii="Times New Roman" w:hAnsi="Times New Roman" w:cs="Times New Roman"/>
          <w:b/>
          <w:color w:val="auto"/>
          <w:sz w:val="24"/>
          <w:szCs w:val="24"/>
          <w:lang w:val="en-US" w:eastAsia="zh-CN"/>
        </w:rPr>
        <w:t>三、出售资产的目的和对公司的影响</w:t>
      </w:r>
    </w:p>
    <w:p>
      <w:pPr>
        <w:adjustRightInd w:val="0"/>
        <w:snapToGrid w:val="0"/>
        <w:spacing w:line="360" w:lineRule="auto"/>
        <w:ind w:firstLine="480" w:firstLineChars="200"/>
        <w:outlineLvl w:val="0"/>
        <w:rPr>
          <w:rFonts w:hint="eastAsia" w:ascii="Times New Roman" w:hAnsi="Times New Roman" w:cs="Times New Roman"/>
          <w:b w:val="0"/>
          <w:bCs/>
          <w:color w:val="auto"/>
          <w:sz w:val="24"/>
          <w:szCs w:val="24"/>
          <w:lang w:val="en-US" w:eastAsia="zh-CN"/>
        </w:rPr>
      </w:pPr>
      <w:r>
        <w:rPr>
          <w:rFonts w:hint="eastAsia" w:ascii="Times New Roman" w:hAnsi="Times New Roman" w:cs="Times New Roman"/>
          <w:b w:val="0"/>
          <w:bCs/>
          <w:color w:val="auto"/>
          <w:sz w:val="24"/>
          <w:szCs w:val="24"/>
          <w:lang w:val="en-US" w:eastAsia="zh-CN"/>
        </w:rPr>
        <w:t>目前大新控股旗下尚有7家正常经营存续的单船公司，为进一步</w:t>
      </w:r>
      <w:r>
        <w:rPr>
          <w:rFonts w:hint="default" w:ascii="Times New Roman" w:hAnsi="Times New Roman" w:cs="Times New Roman"/>
          <w:b w:val="0"/>
          <w:bCs/>
          <w:color w:val="auto"/>
          <w:sz w:val="24"/>
          <w:szCs w:val="24"/>
        </w:rPr>
        <w:t>聚焦非动力核技术应用主业</w:t>
      </w:r>
      <w:r>
        <w:rPr>
          <w:rFonts w:hint="eastAsia" w:ascii="Times New Roman" w:hAnsi="Times New Roman" w:cs="Times New Roman"/>
          <w:b w:val="0"/>
          <w:bCs/>
          <w:color w:val="auto"/>
          <w:sz w:val="24"/>
          <w:szCs w:val="24"/>
          <w:lang w:eastAsia="zh-CN"/>
        </w:rPr>
        <w:t>，坚定推进“A+”发展战略，</w:t>
      </w:r>
      <w:r>
        <w:rPr>
          <w:rFonts w:hint="eastAsia" w:ascii="Times New Roman" w:hAnsi="Times New Roman" w:cs="Times New Roman"/>
          <w:b w:val="0"/>
          <w:bCs/>
          <w:color w:val="auto"/>
          <w:sz w:val="24"/>
          <w:szCs w:val="24"/>
          <w:lang w:val="en-US" w:eastAsia="zh-CN"/>
        </w:rPr>
        <w:t>公司拟在合适时机出售上述单船公司及相关债权。以评估价格的90%计算，出售7家单船公司及相应债权，预计对上市公司2024年利润总额的影响约-2,286万元（具体金额以交易完成后，经会计师事务所审计确认后的结果为准）。</w:t>
      </w:r>
    </w:p>
    <w:p>
      <w:pPr>
        <w:adjustRightInd w:val="0"/>
        <w:snapToGrid w:val="0"/>
        <w:spacing w:line="360" w:lineRule="auto"/>
        <w:ind w:firstLine="480" w:firstLineChars="200"/>
        <w:outlineLvl w:val="0"/>
        <w:rPr>
          <w:rFonts w:hint="default" w:ascii="Times New Roman" w:hAnsi="Times New Roman" w:cs="Times New Roman"/>
          <w:b w:val="0"/>
          <w:bCs/>
          <w:color w:val="auto"/>
          <w:sz w:val="24"/>
          <w:szCs w:val="24"/>
          <w:lang w:val="en-US" w:eastAsia="zh-CN"/>
        </w:rPr>
      </w:pPr>
      <w:r>
        <w:rPr>
          <w:rFonts w:hint="eastAsia" w:ascii="Times New Roman" w:hAnsi="Times New Roman" w:cs="Times New Roman"/>
          <w:b w:val="0"/>
          <w:bCs/>
          <w:color w:val="auto"/>
          <w:sz w:val="24"/>
          <w:szCs w:val="24"/>
          <w:lang w:val="en-US" w:eastAsia="zh-CN"/>
        </w:rPr>
        <w:t>公司将根据交易的进展情况及时履行信息披露义务，请投资者关注。</w:t>
      </w:r>
    </w:p>
    <w:p>
      <w:pPr>
        <w:adjustRightInd w:val="0"/>
        <w:snapToGrid w:val="0"/>
        <w:spacing w:line="360" w:lineRule="auto"/>
        <w:ind w:firstLine="482" w:firstLineChars="200"/>
        <w:outlineLvl w:val="0"/>
        <w:rPr>
          <w:rFonts w:hint="default" w:ascii="Times New Roman" w:hAnsi="Times New Roman"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四、备查文件</w:t>
      </w:r>
    </w:p>
    <w:p>
      <w:pPr>
        <w:adjustRightInd w:val="0"/>
        <w:snapToGrid w:val="0"/>
        <w:spacing w:line="360" w:lineRule="auto"/>
        <w:ind w:firstLine="480" w:firstLineChars="200"/>
        <w:outlineLvl w:val="0"/>
        <w:rPr>
          <w:rFonts w:hint="eastAsia" w:ascii="Times New Roman" w:hAnsi="Times New Roman" w:cs="Times New Roman"/>
          <w:b w:val="0"/>
          <w:bCs/>
          <w:color w:val="auto"/>
          <w:sz w:val="24"/>
          <w:szCs w:val="24"/>
          <w:highlight w:val="none"/>
          <w:lang w:val="en-US" w:eastAsia="zh-CN"/>
        </w:rPr>
      </w:pPr>
      <w:r>
        <w:rPr>
          <w:rFonts w:hint="eastAsia" w:ascii="Times New Roman" w:hAnsi="Times New Roman" w:cs="Times New Roman"/>
          <w:b w:val="0"/>
          <w:bCs/>
          <w:color w:val="auto"/>
          <w:sz w:val="24"/>
          <w:szCs w:val="24"/>
          <w:highlight w:val="none"/>
          <w:lang w:val="en-US" w:eastAsia="zh-CN"/>
        </w:rPr>
        <w:t>1、第十届董事会第十五次会议决议；</w:t>
      </w:r>
    </w:p>
    <w:p>
      <w:pPr>
        <w:adjustRightInd w:val="0"/>
        <w:snapToGrid w:val="0"/>
        <w:spacing w:line="360" w:lineRule="auto"/>
        <w:ind w:firstLine="480" w:firstLineChars="200"/>
        <w:outlineLvl w:val="0"/>
        <w:rPr>
          <w:rFonts w:hint="eastAsia" w:ascii="Times New Roman" w:hAnsi="Times New Roman" w:cs="Times New Roman"/>
          <w:b w:val="0"/>
          <w:bCs/>
          <w:color w:val="auto"/>
          <w:sz w:val="24"/>
          <w:szCs w:val="24"/>
          <w:highlight w:val="none"/>
          <w:lang w:val="en-US" w:eastAsia="zh-CN"/>
        </w:rPr>
      </w:pPr>
      <w:r>
        <w:rPr>
          <w:rFonts w:hint="eastAsia" w:ascii="Times New Roman" w:hAnsi="Times New Roman" w:cs="Times New Roman"/>
          <w:b w:val="0"/>
          <w:bCs/>
          <w:color w:val="auto"/>
          <w:sz w:val="24"/>
          <w:szCs w:val="24"/>
          <w:highlight w:val="none"/>
          <w:lang w:val="en-US" w:eastAsia="zh-CN"/>
        </w:rPr>
        <w:t>2、上市公司交易情况概述表。</w:t>
      </w:r>
    </w:p>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特此公告。</w:t>
      </w:r>
    </w:p>
    <w:p>
      <w:pPr>
        <w:snapToGrid w:val="0"/>
        <w:spacing w:line="360" w:lineRule="auto"/>
        <w:ind w:firstLine="482" w:firstLineChars="200"/>
        <w:jc w:val="right"/>
        <w:rPr>
          <w:rFonts w:hint="default" w:ascii="Times New Roman" w:hAnsi="Times New Roman" w:cs="Times New Roman"/>
          <w:b/>
          <w:color w:val="auto"/>
          <w:sz w:val="24"/>
          <w:szCs w:val="24"/>
        </w:rPr>
      </w:pPr>
    </w:p>
    <w:p>
      <w:pPr>
        <w:snapToGrid w:val="0"/>
        <w:spacing w:line="360" w:lineRule="auto"/>
        <w:ind w:firstLine="482" w:firstLineChars="200"/>
        <w:jc w:val="right"/>
        <w:rPr>
          <w:rFonts w:hint="default" w:ascii="Times New Roman" w:hAnsi="Times New Roman" w:cs="Times New Roman"/>
          <w:b/>
          <w:color w:val="auto"/>
          <w:sz w:val="24"/>
          <w:szCs w:val="24"/>
        </w:rPr>
      </w:pPr>
    </w:p>
    <w:p>
      <w:pPr>
        <w:snapToGrid w:val="0"/>
        <w:spacing w:line="360" w:lineRule="auto"/>
        <w:ind w:firstLine="482" w:firstLineChars="200"/>
        <w:jc w:val="right"/>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中广核核技术发展股份有限公司</w:t>
      </w:r>
    </w:p>
    <w:p>
      <w:pPr>
        <w:snapToGrid w:val="0"/>
        <w:spacing w:line="360" w:lineRule="auto"/>
        <w:ind w:firstLine="482" w:firstLineChars="200"/>
        <w:jc w:val="right"/>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董事会</w:t>
      </w:r>
    </w:p>
    <w:p>
      <w:pPr>
        <w:snapToGrid w:val="0"/>
        <w:spacing w:line="360" w:lineRule="auto"/>
        <w:ind w:firstLine="482" w:firstLineChars="200"/>
        <w:jc w:val="right"/>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202</w:t>
      </w:r>
      <w:r>
        <w:rPr>
          <w:rFonts w:hint="eastAsia" w:ascii="Times New Roman" w:hAnsi="Times New Roman" w:cs="Times New Roman"/>
          <w:b/>
          <w:color w:val="auto"/>
          <w:sz w:val="24"/>
          <w:szCs w:val="24"/>
          <w:lang w:val="en-US" w:eastAsia="zh-CN"/>
        </w:rPr>
        <w:t>4</w:t>
      </w:r>
      <w:r>
        <w:rPr>
          <w:rFonts w:hint="default" w:ascii="Times New Roman" w:hAnsi="Times New Roman" w:cs="Times New Roman"/>
          <w:b/>
          <w:color w:val="auto"/>
          <w:sz w:val="24"/>
          <w:szCs w:val="24"/>
        </w:rPr>
        <w:t>年</w:t>
      </w:r>
      <w:r>
        <w:rPr>
          <w:rFonts w:hint="eastAsia" w:ascii="Times New Roman" w:hAnsi="Times New Roman" w:cs="Times New Roman"/>
          <w:b/>
          <w:color w:val="auto"/>
          <w:sz w:val="24"/>
          <w:szCs w:val="24"/>
          <w:lang w:val="en-US" w:eastAsia="zh-CN"/>
        </w:rPr>
        <w:t>4</w:t>
      </w:r>
      <w:r>
        <w:rPr>
          <w:rFonts w:hint="default" w:ascii="Times New Roman" w:hAnsi="Times New Roman" w:cs="Times New Roman"/>
          <w:b/>
          <w:color w:val="auto"/>
          <w:sz w:val="24"/>
          <w:szCs w:val="24"/>
        </w:rPr>
        <w:t>月</w:t>
      </w:r>
      <w:r>
        <w:rPr>
          <w:rFonts w:hint="eastAsia" w:ascii="Times New Roman" w:hAnsi="Times New Roman" w:cs="Times New Roman"/>
          <w:b/>
          <w:color w:val="auto"/>
          <w:sz w:val="24"/>
          <w:szCs w:val="24"/>
          <w:lang w:val="en-US" w:eastAsia="zh-CN"/>
        </w:rPr>
        <w:t>2</w:t>
      </w:r>
      <w:r>
        <w:rPr>
          <w:rFonts w:hint="eastAsia" w:ascii="Times New Roman" w:hAnsi="Times New Roman" w:cs="Times New Roman"/>
          <w:b/>
          <w:color w:val="auto"/>
          <w:sz w:val="24"/>
          <w:szCs w:val="24"/>
          <w:lang w:val="en-US" w:eastAsia="zh-CN"/>
        </w:rPr>
        <w:t>7</w:t>
      </w:r>
      <w:r>
        <w:rPr>
          <w:rFonts w:hint="default" w:ascii="Times New Roman" w:hAnsi="Times New Roman" w:cs="Times New Roman"/>
          <w:b/>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3"/>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69"/>
    <w:rsid w:val="0000070D"/>
    <w:rsid w:val="000018E4"/>
    <w:rsid w:val="00001B05"/>
    <w:rsid w:val="00001F37"/>
    <w:rsid w:val="00001F70"/>
    <w:rsid w:val="00003433"/>
    <w:rsid w:val="0000729F"/>
    <w:rsid w:val="00012FCA"/>
    <w:rsid w:val="00013BAD"/>
    <w:rsid w:val="00013DE7"/>
    <w:rsid w:val="0001484C"/>
    <w:rsid w:val="000222C4"/>
    <w:rsid w:val="00024767"/>
    <w:rsid w:val="000252E3"/>
    <w:rsid w:val="00027656"/>
    <w:rsid w:val="000315F7"/>
    <w:rsid w:val="00032084"/>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9B"/>
    <w:rsid w:val="00063F7F"/>
    <w:rsid w:val="000645B1"/>
    <w:rsid w:val="00064887"/>
    <w:rsid w:val="0006546C"/>
    <w:rsid w:val="00081090"/>
    <w:rsid w:val="00081A66"/>
    <w:rsid w:val="000822BE"/>
    <w:rsid w:val="000828BD"/>
    <w:rsid w:val="00082936"/>
    <w:rsid w:val="00086615"/>
    <w:rsid w:val="000868C9"/>
    <w:rsid w:val="00086B9F"/>
    <w:rsid w:val="00090342"/>
    <w:rsid w:val="00093C0D"/>
    <w:rsid w:val="000A02FE"/>
    <w:rsid w:val="000A68BD"/>
    <w:rsid w:val="000B0888"/>
    <w:rsid w:val="000B22DD"/>
    <w:rsid w:val="000B3357"/>
    <w:rsid w:val="000B3495"/>
    <w:rsid w:val="000B5870"/>
    <w:rsid w:val="000C0E38"/>
    <w:rsid w:val="000C0FE7"/>
    <w:rsid w:val="000C398E"/>
    <w:rsid w:val="000C50D1"/>
    <w:rsid w:val="000C5E04"/>
    <w:rsid w:val="000C71E5"/>
    <w:rsid w:val="000D1032"/>
    <w:rsid w:val="000D2D28"/>
    <w:rsid w:val="000D3D05"/>
    <w:rsid w:val="000D6F96"/>
    <w:rsid w:val="000D7118"/>
    <w:rsid w:val="000E03B2"/>
    <w:rsid w:val="000E2E56"/>
    <w:rsid w:val="000E4970"/>
    <w:rsid w:val="000E4DC9"/>
    <w:rsid w:val="000E4FF5"/>
    <w:rsid w:val="000E5A9B"/>
    <w:rsid w:val="000E6CD7"/>
    <w:rsid w:val="000E733F"/>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35A0"/>
    <w:rsid w:val="00173CEF"/>
    <w:rsid w:val="00174E35"/>
    <w:rsid w:val="00175408"/>
    <w:rsid w:val="001758B5"/>
    <w:rsid w:val="00175CBF"/>
    <w:rsid w:val="00176115"/>
    <w:rsid w:val="001779E1"/>
    <w:rsid w:val="0018038D"/>
    <w:rsid w:val="00180636"/>
    <w:rsid w:val="00182210"/>
    <w:rsid w:val="00182A5F"/>
    <w:rsid w:val="0018364A"/>
    <w:rsid w:val="00184563"/>
    <w:rsid w:val="001851C6"/>
    <w:rsid w:val="00186CD1"/>
    <w:rsid w:val="0018799D"/>
    <w:rsid w:val="00190AA3"/>
    <w:rsid w:val="0019389A"/>
    <w:rsid w:val="00193EE4"/>
    <w:rsid w:val="0019426B"/>
    <w:rsid w:val="001943AE"/>
    <w:rsid w:val="00196DD8"/>
    <w:rsid w:val="001A077E"/>
    <w:rsid w:val="001A0C62"/>
    <w:rsid w:val="001A1609"/>
    <w:rsid w:val="001A198A"/>
    <w:rsid w:val="001A26DE"/>
    <w:rsid w:val="001A27C9"/>
    <w:rsid w:val="001A3E5F"/>
    <w:rsid w:val="001A6CF4"/>
    <w:rsid w:val="001A6DBB"/>
    <w:rsid w:val="001A726D"/>
    <w:rsid w:val="001A75E0"/>
    <w:rsid w:val="001B0D78"/>
    <w:rsid w:val="001B1368"/>
    <w:rsid w:val="001B26FF"/>
    <w:rsid w:val="001B46CC"/>
    <w:rsid w:val="001B71DD"/>
    <w:rsid w:val="001C1F46"/>
    <w:rsid w:val="001C3BDD"/>
    <w:rsid w:val="001C55C8"/>
    <w:rsid w:val="001D1554"/>
    <w:rsid w:val="001D1FD2"/>
    <w:rsid w:val="001D27C2"/>
    <w:rsid w:val="001D4F4C"/>
    <w:rsid w:val="001D7325"/>
    <w:rsid w:val="001E0396"/>
    <w:rsid w:val="001E504C"/>
    <w:rsid w:val="001E5811"/>
    <w:rsid w:val="001E5A48"/>
    <w:rsid w:val="001E74C3"/>
    <w:rsid w:val="001F1297"/>
    <w:rsid w:val="001F5845"/>
    <w:rsid w:val="001F6AA1"/>
    <w:rsid w:val="001F7A38"/>
    <w:rsid w:val="00200618"/>
    <w:rsid w:val="00203CC6"/>
    <w:rsid w:val="002042D4"/>
    <w:rsid w:val="002046EF"/>
    <w:rsid w:val="00210ACC"/>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4794D"/>
    <w:rsid w:val="00253C07"/>
    <w:rsid w:val="00253EB5"/>
    <w:rsid w:val="002553AE"/>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703"/>
    <w:rsid w:val="0028583F"/>
    <w:rsid w:val="00285ECD"/>
    <w:rsid w:val="00286AE0"/>
    <w:rsid w:val="0029131D"/>
    <w:rsid w:val="00292622"/>
    <w:rsid w:val="00292860"/>
    <w:rsid w:val="00294C3D"/>
    <w:rsid w:val="00295EA0"/>
    <w:rsid w:val="00296EE8"/>
    <w:rsid w:val="00296F2D"/>
    <w:rsid w:val="00297A79"/>
    <w:rsid w:val="002A4FCB"/>
    <w:rsid w:val="002A5C87"/>
    <w:rsid w:val="002B03AF"/>
    <w:rsid w:val="002B22B3"/>
    <w:rsid w:val="002C4293"/>
    <w:rsid w:val="002D1824"/>
    <w:rsid w:val="002D1EF9"/>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25E1"/>
    <w:rsid w:val="003134E1"/>
    <w:rsid w:val="00315795"/>
    <w:rsid w:val="0031682D"/>
    <w:rsid w:val="00317F0E"/>
    <w:rsid w:val="0032030F"/>
    <w:rsid w:val="00320ACB"/>
    <w:rsid w:val="0032419B"/>
    <w:rsid w:val="00326EE7"/>
    <w:rsid w:val="00327C50"/>
    <w:rsid w:val="003318C5"/>
    <w:rsid w:val="00331EDD"/>
    <w:rsid w:val="00332548"/>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1804"/>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22F8"/>
    <w:rsid w:val="003F27DF"/>
    <w:rsid w:val="003F2969"/>
    <w:rsid w:val="003F3D44"/>
    <w:rsid w:val="003F4A59"/>
    <w:rsid w:val="003F61E2"/>
    <w:rsid w:val="003F73AD"/>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12F"/>
    <w:rsid w:val="00425D5C"/>
    <w:rsid w:val="0043136C"/>
    <w:rsid w:val="00431A2F"/>
    <w:rsid w:val="004326D7"/>
    <w:rsid w:val="00433A97"/>
    <w:rsid w:val="004377D7"/>
    <w:rsid w:val="004403AB"/>
    <w:rsid w:val="00444200"/>
    <w:rsid w:val="00445D18"/>
    <w:rsid w:val="00447146"/>
    <w:rsid w:val="00451457"/>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515"/>
    <w:rsid w:val="00482B64"/>
    <w:rsid w:val="004833D2"/>
    <w:rsid w:val="0048507C"/>
    <w:rsid w:val="00486D35"/>
    <w:rsid w:val="004908EC"/>
    <w:rsid w:val="0049198B"/>
    <w:rsid w:val="00493E25"/>
    <w:rsid w:val="00493EF0"/>
    <w:rsid w:val="00495998"/>
    <w:rsid w:val="00497F57"/>
    <w:rsid w:val="004A0FB1"/>
    <w:rsid w:val="004A1ADC"/>
    <w:rsid w:val="004A2D8A"/>
    <w:rsid w:val="004B0487"/>
    <w:rsid w:val="004B1E05"/>
    <w:rsid w:val="004B21C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0898"/>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429B"/>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592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5951"/>
    <w:rsid w:val="00636B7E"/>
    <w:rsid w:val="00637763"/>
    <w:rsid w:val="00642525"/>
    <w:rsid w:val="006501FD"/>
    <w:rsid w:val="0065064E"/>
    <w:rsid w:val="00651CA5"/>
    <w:rsid w:val="00652542"/>
    <w:rsid w:val="00652600"/>
    <w:rsid w:val="00652C81"/>
    <w:rsid w:val="00657A1A"/>
    <w:rsid w:val="00661874"/>
    <w:rsid w:val="00662635"/>
    <w:rsid w:val="006634C7"/>
    <w:rsid w:val="0066476E"/>
    <w:rsid w:val="0066666A"/>
    <w:rsid w:val="006708BA"/>
    <w:rsid w:val="00670B7D"/>
    <w:rsid w:val="00671D3A"/>
    <w:rsid w:val="00671D3E"/>
    <w:rsid w:val="00673F42"/>
    <w:rsid w:val="0067673B"/>
    <w:rsid w:val="00680400"/>
    <w:rsid w:val="00680C95"/>
    <w:rsid w:val="00683E22"/>
    <w:rsid w:val="006857C3"/>
    <w:rsid w:val="00690EA4"/>
    <w:rsid w:val="00691439"/>
    <w:rsid w:val="0069288B"/>
    <w:rsid w:val="00693012"/>
    <w:rsid w:val="006934B5"/>
    <w:rsid w:val="006946BB"/>
    <w:rsid w:val="006972AD"/>
    <w:rsid w:val="00697BAD"/>
    <w:rsid w:val="006A209E"/>
    <w:rsid w:val="006A2416"/>
    <w:rsid w:val="006A2693"/>
    <w:rsid w:val="006A471B"/>
    <w:rsid w:val="006A5E20"/>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D5E70"/>
    <w:rsid w:val="006D66CC"/>
    <w:rsid w:val="006E093A"/>
    <w:rsid w:val="006E22F6"/>
    <w:rsid w:val="006E2BE6"/>
    <w:rsid w:val="006E2EAB"/>
    <w:rsid w:val="006E4F70"/>
    <w:rsid w:val="006E526A"/>
    <w:rsid w:val="006F08C6"/>
    <w:rsid w:val="006F252E"/>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3EE4"/>
    <w:rsid w:val="0074467B"/>
    <w:rsid w:val="00744E34"/>
    <w:rsid w:val="00747593"/>
    <w:rsid w:val="00747DC4"/>
    <w:rsid w:val="00751696"/>
    <w:rsid w:val="00753911"/>
    <w:rsid w:val="00753AD4"/>
    <w:rsid w:val="007545CE"/>
    <w:rsid w:val="0075504F"/>
    <w:rsid w:val="00756A09"/>
    <w:rsid w:val="007627B2"/>
    <w:rsid w:val="00762836"/>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1819"/>
    <w:rsid w:val="007B2111"/>
    <w:rsid w:val="007B3B6A"/>
    <w:rsid w:val="007B69F4"/>
    <w:rsid w:val="007B7C4C"/>
    <w:rsid w:val="007C261C"/>
    <w:rsid w:val="007C3C54"/>
    <w:rsid w:val="007C74BE"/>
    <w:rsid w:val="007C7B96"/>
    <w:rsid w:val="007D015C"/>
    <w:rsid w:val="007D02E0"/>
    <w:rsid w:val="007D77E3"/>
    <w:rsid w:val="007E1D0E"/>
    <w:rsid w:val="007E5775"/>
    <w:rsid w:val="007E652F"/>
    <w:rsid w:val="007F1239"/>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6019"/>
    <w:rsid w:val="00827788"/>
    <w:rsid w:val="0083025F"/>
    <w:rsid w:val="00830A44"/>
    <w:rsid w:val="00832537"/>
    <w:rsid w:val="00833A64"/>
    <w:rsid w:val="00836155"/>
    <w:rsid w:val="00836D6C"/>
    <w:rsid w:val="00836F29"/>
    <w:rsid w:val="00842435"/>
    <w:rsid w:val="008444D6"/>
    <w:rsid w:val="008450E6"/>
    <w:rsid w:val="00847D79"/>
    <w:rsid w:val="00847E3F"/>
    <w:rsid w:val="008516BC"/>
    <w:rsid w:val="00853158"/>
    <w:rsid w:val="00853E68"/>
    <w:rsid w:val="00856A76"/>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1F70"/>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CBE"/>
    <w:rsid w:val="008C5723"/>
    <w:rsid w:val="008C59AD"/>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888"/>
    <w:rsid w:val="00914BC1"/>
    <w:rsid w:val="0091538D"/>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97E12"/>
    <w:rsid w:val="009A00C4"/>
    <w:rsid w:val="009A137D"/>
    <w:rsid w:val="009A2381"/>
    <w:rsid w:val="009A364A"/>
    <w:rsid w:val="009A38E7"/>
    <w:rsid w:val="009B01FB"/>
    <w:rsid w:val="009B2245"/>
    <w:rsid w:val="009B28D6"/>
    <w:rsid w:val="009B672D"/>
    <w:rsid w:val="009C1FB9"/>
    <w:rsid w:val="009C4852"/>
    <w:rsid w:val="009C67C6"/>
    <w:rsid w:val="009C7AC5"/>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570"/>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84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1F6C"/>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925"/>
    <w:rsid w:val="00AA4AA1"/>
    <w:rsid w:val="00AA68EB"/>
    <w:rsid w:val="00AA7562"/>
    <w:rsid w:val="00AA75B1"/>
    <w:rsid w:val="00AA768C"/>
    <w:rsid w:val="00AB2128"/>
    <w:rsid w:val="00AB24EF"/>
    <w:rsid w:val="00AB3068"/>
    <w:rsid w:val="00AB3951"/>
    <w:rsid w:val="00AB3F07"/>
    <w:rsid w:val="00AB5465"/>
    <w:rsid w:val="00AB5C15"/>
    <w:rsid w:val="00AB60AA"/>
    <w:rsid w:val="00AB6F2F"/>
    <w:rsid w:val="00AC0B61"/>
    <w:rsid w:val="00AC3629"/>
    <w:rsid w:val="00AC46C6"/>
    <w:rsid w:val="00AC5313"/>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34A3"/>
    <w:rsid w:val="00B05597"/>
    <w:rsid w:val="00B05697"/>
    <w:rsid w:val="00B06853"/>
    <w:rsid w:val="00B07E69"/>
    <w:rsid w:val="00B1351B"/>
    <w:rsid w:val="00B16731"/>
    <w:rsid w:val="00B17EC9"/>
    <w:rsid w:val="00B17F12"/>
    <w:rsid w:val="00B21053"/>
    <w:rsid w:val="00B215E0"/>
    <w:rsid w:val="00B22A2E"/>
    <w:rsid w:val="00B22F30"/>
    <w:rsid w:val="00B23241"/>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67F9F"/>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1FC"/>
    <w:rsid w:val="00BE08EB"/>
    <w:rsid w:val="00BE1D85"/>
    <w:rsid w:val="00BE2148"/>
    <w:rsid w:val="00BE32A1"/>
    <w:rsid w:val="00BE3449"/>
    <w:rsid w:val="00BE4D04"/>
    <w:rsid w:val="00BE5EF9"/>
    <w:rsid w:val="00BF5D9F"/>
    <w:rsid w:val="00C026E9"/>
    <w:rsid w:val="00C03B2F"/>
    <w:rsid w:val="00C03D29"/>
    <w:rsid w:val="00C043F1"/>
    <w:rsid w:val="00C05278"/>
    <w:rsid w:val="00C05E26"/>
    <w:rsid w:val="00C071D0"/>
    <w:rsid w:val="00C074E2"/>
    <w:rsid w:val="00C07A47"/>
    <w:rsid w:val="00C07C15"/>
    <w:rsid w:val="00C11A2F"/>
    <w:rsid w:val="00C11C26"/>
    <w:rsid w:val="00C132E1"/>
    <w:rsid w:val="00C132F6"/>
    <w:rsid w:val="00C14B50"/>
    <w:rsid w:val="00C15330"/>
    <w:rsid w:val="00C16C41"/>
    <w:rsid w:val="00C23706"/>
    <w:rsid w:val="00C267F1"/>
    <w:rsid w:val="00C26D3E"/>
    <w:rsid w:val="00C30821"/>
    <w:rsid w:val="00C3266C"/>
    <w:rsid w:val="00C327DF"/>
    <w:rsid w:val="00C32F40"/>
    <w:rsid w:val="00C333A4"/>
    <w:rsid w:val="00C36E6D"/>
    <w:rsid w:val="00C40317"/>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3A16"/>
    <w:rsid w:val="00C641DB"/>
    <w:rsid w:val="00C703D5"/>
    <w:rsid w:val="00C7147D"/>
    <w:rsid w:val="00C72262"/>
    <w:rsid w:val="00C73943"/>
    <w:rsid w:val="00C7465F"/>
    <w:rsid w:val="00C75664"/>
    <w:rsid w:val="00C7756B"/>
    <w:rsid w:val="00C77EC8"/>
    <w:rsid w:val="00C82400"/>
    <w:rsid w:val="00C83B33"/>
    <w:rsid w:val="00C83BC4"/>
    <w:rsid w:val="00C843B6"/>
    <w:rsid w:val="00C85D9B"/>
    <w:rsid w:val="00C86D05"/>
    <w:rsid w:val="00C91367"/>
    <w:rsid w:val="00C91508"/>
    <w:rsid w:val="00C917E3"/>
    <w:rsid w:val="00C91A97"/>
    <w:rsid w:val="00C92C48"/>
    <w:rsid w:val="00C92F6D"/>
    <w:rsid w:val="00CA01DF"/>
    <w:rsid w:val="00CA2D30"/>
    <w:rsid w:val="00CA42A1"/>
    <w:rsid w:val="00CA6F65"/>
    <w:rsid w:val="00CA7442"/>
    <w:rsid w:val="00CA7DE0"/>
    <w:rsid w:val="00CB1465"/>
    <w:rsid w:val="00CB56C9"/>
    <w:rsid w:val="00CC0C7D"/>
    <w:rsid w:val="00CC18BB"/>
    <w:rsid w:val="00CC1C44"/>
    <w:rsid w:val="00CC2569"/>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34647"/>
    <w:rsid w:val="00D4006D"/>
    <w:rsid w:val="00D40721"/>
    <w:rsid w:val="00D42F8B"/>
    <w:rsid w:val="00D43600"/>
    <w:rsid w:val="00D460B3"/>
    <w:rsid w:val="00D463CD"/>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2D6E"/>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F44"/>
    <w:rsid w:val="00DD6408"/>
    <w:rsid w:val="00DE3B5E"/>
    <w:rsid w:val="00DE3E3A"/>
    <w:rsid w:val="00DE59A5"/>
    <w:rsid w:val="00DF0285"/>
    <w:rsid w:val="00DF02B4"/>
    <w:rsid w:val="00DF0F4A"/>
    <w:rsid w:val="00DF21D0"/>
    <w:rsid w:val="00DF30F3"/>
    <w:rsid w:val="00DF407A"/>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2E07"/>
    <w:rsid w:val="00E249DD"/>
    <w:rsid w:val="00E25C22"/>
    <w:rsid w:val="00E266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86D0A"/>
    <w:rsid w:val="00E918E4"/>
    <w:rsid w:val="00E96717"/>
    <w:rsid w:val="00EA08F0"/>
    <w:rsid w:val="00EA3769"/>
    <w:rsid w:val="00EA3CE2"/>
    <w:rsid w:val="00EA43AF"/>
    <w:rsid w:val="00EA4F01"/>
    <w:rsid w:val="00EA6C2C"/>
    <w:rsid w:val="00EA7BFB"/>
    <w:rsid w:val="00EB0772"/>
    <w:rsid w:val="00EB24D4"/>
    <w:rsid w:val="00EB2B0E"/>
    <w:rsid w:val="00EB3012"/>
    <w:rsid w:val="00EB31CF"/>
    <w:rsid w:val="00EB3FC3"/>
    <w:rsid w:val="00EB4548"/>
    <w:rsid w:val="00EB45E1"/>
    <w:rsid w:val="00EB5201"/>
    <w:rsid w:val="00EB5CE1"/>
    <w:rsid w:val="00EB6569"/>
    <w:rsid w:val="00EB7C6A"/>
    <w:rsid w:val="00EC0CF1"/>
    <w:rsid w:val="00EC16CD"/>
    <w:rsid w:val="00EC1A48"/>
    <w:rsid w:val="00EC1D55"/>
    <w:rsid w:val="00EC59A6"/>
    <w:rsid w:val="00EC6033"/>
    <w:rsid w:val="00ED1401"/>
    <w:rsid w:val="00ED2413"/>
    <w:rsid w:val="00ED4AFF"/>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1A64"/>
    <w:rsid w:val="00F0757A"/>
    <w:rsid w:val="00F0759D"/>
    <w:rsid w:val="00F0759E"/>
    <w:rsid w:val="00F14083"/>
    <w:rsid w:val="00F14C0F"/>
    <w:rsid w:val="00F1740D"/>
    <w:rsid w:val="00F207F8"/>
    <w:rsid w:val="00F21109"/>
    <w:rsid w:val="00F232D0"/>
    <w:rsid w:val="00F25B68"/>
    <w:rsid w:val="00F2695D"/>
    <w:rsid w:val="00F31FC5"/>
    <w:rsid w:val="00F3297D"/>
    <w:rsid w:val="00F334C8"/>
    <w:rsid w:val="00F35E1F"/>
    <w:rsid w:val="00F362E9"/>
    <w:rsid w:val="00F400E7"/>
    <w:rsid w:val="00F405EB"/>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2ADD"/>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1249E2"/>
    <w:rsid w:val="01286D46"/>
    <w:rsid w:val="013F1D8C"/>
    <w:rsid w:val="015E3410"/>
    <w:rsid w:val="01E60B3A"/>
    <w:rsid w:val="027440D4"/>
    <w:rsid w:val="02F42596"/>
    <w:rsid w:val="02F543E1"/>
    <w:rsid w:val="034110E6"/>
    <w:rsid w:val="03455901"/>
    <w:rsid w:val="040840AA"/>
    <w:rsid w:val="04532970"/>
    <w:rsid w:val="046A7A8E"/>
    <w:rsid w:val="04FB466E"/>
    <w:rsid w:val="05310433"/>
    <w:rsid w:val="05514B36"/>
    <w:rsid w:val="05B443D0"/>
    <w:rsid w:val="05E93642"/>
    <w:rsid w:val="06094CAF"/>
    <w:rsid w:val="061219A1"/>
    <w:rsid w:val="062D65AB"/>
    <w:rsid w:val="06786EBE"/>
    <w:rsid w:val="06CE2B38"/>
    <w:rsid w:val="06E37800"/>
    <w:rsid w:val="06F37F38"/>
    <w:rsid w:val="074C073D"/>
    <w:rsid w:val="07C90AA3"/>
    <w:rsid w:val="07E73B19"/>
    <w:rsid w:val="08A81E68"/>
    <w:rsid w:val="09285BB9"/>
    <w:rsid w:val="09690F7B"/>
    <w:rsid w:val="09915C82"/>
    <w:rsid w:val="09B6088D"/>
    <w:rsid w:val="09CD0730"/>
    <w:rsid w:val="09E54D34"/>
    <w:rsid w:val="0AA25B68"/>
    <w:rsid w:val="0AE4744A"/>
    <w:rsid w:val="0AF12D0A"/>
    <w:rsid w:val="0BC0748E"/>
    <w:rsid w:val="0BE06DA8"/>
    <w:rsid w:val="0BFC7141"/>
    <w:rsid w:val="0C2677F3"/>
    <w:rsid w:val="0C5E6673"/>
    <w:rsid w:val="0CA335BB"/>
    <w:rsid w:val="0CA839B5"/>
    <w:rsid w:val="0DAE2D33"/>
    <w:rsid w:val="0DDD0C30"/>
    <w:rsid w:val="0E0D155F"/>
    <w:rsid w:val="0E707646"/>
    <w:rsid w:val="0E741D95"/>
    <w:rsid w:val="0E933EA0"/>
    <w:rsid w:val="0EF13D6A"/>
    <w:rsid w:val="0EFA669B"/>
    <w:rsid w:val="0F2D16CC"/>
    <w:rsid w:val="0F3246E5"/>
    <w:rsid w:val="0F4C2751"/>
    <w:rsid w:val="0F916914"/>
    <w:rsid w:val="0FFC6756"/>
    <w:rsid w:val="106F6043"/>
    <w:rsid w:val="10AD14E6"/>
    <w:rsid w:val="10C10A31"/>
    <w:rsid w:val="10CF7844"/>
    <w:rsid w:val="118A6F26"/>
    <w:rsid w:val="11B552ED"/>
    <w:rsid w:val="11D100E1"/>
    <w:rsid w:val="11E90D4F"/>
    <w:rsid w:val="121F3DF6"/>
    <w:rsid w:val="124C5533"/>
    <w:rsid w:val="12507B2E"/>
    <w:rsid w:val="12793EE6"/>
    <w:rsid w:val="127D77D3"/>
    <w:rsid w:val="129D7109"/>
    <w:rsid w:val="12AC3175"/>
    <w:rsid w:val="12C009BE"/>
    <w:rsid w:val="12C96026"/>
    <w:rsid w:val="134D2DD2"/>
    <w:rsid w:val="134E7123"/>
    <w:rsid w:val="13873696"/>
    <w:rsid w:val="14110906"/>
    <w:rsid w:val="142758A2"/>
    <w:rsid w:val="143539A7"/>
    <w:rsid w:val="143F7442"/>
    <w:rsid w:val="1463687F"/>
    <w:rsid w:val="15CF2FCA"/>
    <w:rsid w:val="15F96BD7"/>
    <w:rsid w:val="1610150B"/>
    <w:rsid w:val="16A46065"/>
    <w:rsid w:val="16E84559"/>
    <w:rsid w:val="17162CE4"/>
    <w:rsid w:val="174C18CC"/>
    <w:rsid w:val="176068C7"/>
    <w:rsid w:val="17A11539"/>
    <w:rsid w:val="17B50283"/>
    <w:rsid w:val="17CA4B9C"/>
    <w:rsid w:val="17D902AC"/>
    <w:rsid w:val="17FE7A0D"/>
    <w:rsid w:val="18195AAB"/>
    <w:rsid w:val="181B757E"/>
    <w:rsid w:val="18791D0B"/>
    <w:rsid w:val="188F7345"/>
    <w:rsid w:val="18982CBB"/>
    <w:rsid w:val="18AE58F9"/>
    <w:rsid w:val="19383609"/>
    <w:rsid w:val="196B1969"/>
    <w:rsid w:val="19E21AAB"/>
    <w:rsid w:val="19F42D5A"/>
    <w:rsid w:val="19F439F5"/>
    <w:rsid w:val="1A1D2BC7"/>
    <w:rsid w:val="1A400EF3"/>
    <w:rsid w:val="1A517AC6"/>
    <w:rsid w:val="1AA84527"/>
    <w:rsid w:val="1B097649"/>
    <w:rsid w:val="1B455613"/>
    <w:rsid w:val="1BED2D51"/>
    <w:rsid w:val="1BFC7E64"/>
    <w:rsid w:val="1C1B7DE8"/>
    <w:rsid w:val="1C281433"/>
    <w:rsid w:val="1C6A5361"/>
    <w:rsid w:val="1C890FBC"/>
    <w:rsid w:val="1D2E5511"/>
    <w:rsid w:val="1D4A1FE1"/>
    <w:rsid w:val="1D702566"/>
    <w:rsid w:val="1DEA4D95"/>
    <w:rsid w:val="1E2563D7"/>
    <w:rsid w:val="1E406D17"/>
    <w:rsid w:val="1E5B2C88"/>
    <w:rsid w:val="1EAE7B38"/>
    <w:rsid w:val="1EF750FE"/>
    <w:rsid w:val="1F1E2C1B"/>
    <w:rsid w:val="1F901DC4"/>
    <w:rsid w:val="20114BC3"/>
    <w:rsid w:val="201803F8"/>
    <w:rsid w:val="208B6A62"/>
    <w:rsid w:val="20F16450"/>
    <w:rsid w:val="214709BD"/>
    <w:rsid w:val="216F02C7"/>
    <w:rsid w:val="21AB1E92"/>
    <w:rsid w:val="21CC5644"/>
    <w:rsid w:val="21E675C0"/>
    <w:rsid w:val="221A72D8"/>
    <w:rsid w:val="22533C26"/>
    <w:rsid w:val="22664894"/>
    <w:rsid w:val="22E8191F"/>
    <w:rsid w:val="231B56EB"/>
    <w:rsid w:val="231F6568"/>
    <w:rsid w:val="232E01AB"/>
    <w:rsid w:val="235268D9"/>
    <w:rsid w:val="235866D2"/>
    <w:rsid w:val="236D7F45"/>
    <w:rsid w:val="238B45E8"/>
    <w:rsid w:val="23B1649A"/>
    <w:rsid w:val="246D532F"/>
    <w:rsid w:val="248C5332"/>
    <w:rsid w:val="251A1A69"/>
    <w:rsid w:val="2549242D"/>
    <w:rsid w:val="2579359B"/>
    <w:rsid w:val="257C34E2"/>
    <w:rsid w:val="25A21092"/>
    <w:rsid w:val="25AF65E9"/>
    <w:rsid w:val="25C95435"/>
    <w:rsid w:val="25D64A2A"/>
    <w:rsid w:val="25E03621"/>
    <w:rsid w:val="26492E00"/>
    <w:rsid w:val="26AC1532"/>
    <w:rsid w:val="26E60607"/>
    <w:rsid w:val="277E76DF"/>
    <w:rsid w:val="278D5128"/>
    <w:rsid w:val="27C040EA"/>
    <w:rsid w:val="27DC04B8"/>
    <w:rsid w:val="280F52AA"/>
    <w:rsid w:val="28962C9B"/>
    <w:rsid w:val="28D25EC1"/>
    <w:rsid w:val="28EE3A45"/>
    <w:rsid w:val="291549E7"/>
    <w:rsid w:val="294B2438"/>
    <w:rsid w:val="29617C2B"/>
    <w:rsid w:val="2A45073C"/>
    <w:rsid w:val="2A5B19F9"/>
    <w:rsid w:val="2A7B252B"/>
    <w:rsid w:val="2A8F3E1F"/>
    <w:rsid w:val="2AE4078B"/>
    <w:rsid w:val="2B273D35"/>
    <w:rsid w:val="2B6C28F1"/>
    <w:rsid w:val="2B8D1F90"/>
    <w:rsid w:val="2BA07925"/>
    <w:rsid w:val="2BC07DC6"/>
    <w:rsid w:val="2BD43F32"/>
    <w:rsid w:val="2C484E20"/>
    <w:rsid w:val="2C6D76F2"/>
    <w:rsid w:val="2CA74D3E"/>
    <w:rsid w:val="2D6159B1"/>
    <w:rsid w:val="2DD2674F"/>
    <w:rsid w:val="2E397B55"/>
    <w:rsid w:val="2E622491"/>
    <w:rsid w:val="2E846401"/>
    <w:rsid w:val="2F1767D6"/>
    <w:rsid w:val="2F2309F5"/>
    <w:rsid w:val="2F7A6F85"/>
    <w:rsid w:val="2FB419C4"/>
    <w:rsid w:val="2FC85687"/>
    <w:rsid w:val="2FCB2238"/>
    <w:rsid w:val="2FDE524E"/>
    <w:rsid w:val="302E7D88"/>
    <w:rsid w:val="304F687C"/>
    <w:rsid w:val="307B6BF4"/>
    <w:rsid w:val="31117372"/>
    <w:rsid w:val="31342FF2"/>
    <w:rsid w:val="315B2A66"/>
    <w:rsid w:val="318368B5"/>
    <w:rsid w:val="31BF7A88"/>
    <w:rsid w:val="31C40673"/>
    <w:rsid w:val="31C5033B"/>
    <w:rsid w:val="31F82C19"/>
    <w:rsid w:val="321831A3"/>
    <w:rsid w:val="3272034E"/>
    <w:rsid w:val="32924551"/>
    <w:rsid w:val="32F54310"/>
    <w:rsid w:val="32FA4CB9"/>
    <w:rsid w:val="338230F9"/>
    <w:rsid w:val="33BB23CD"/>
    <w:rsid w:val="348A69A1"/>
    <w:rsid w:val="34D05480"/>
    <w:rsid w:val="34EF7293"/>
    <w:rsid w:val="356D7905"/>
    <w:rsid w:val="35704D2C"/>
    <w:rsid w:val="35887DE9"/>
    <w:rsid w:val="35D00F81"/>
    <w:rsid w:val="35FA0D3D"/>
    <w:rsid w:val="36AC72BB"/>
    <w:rsid w:val="36E73559"/>
    <w:rsid w:val="371E0C61"/>
    <w:rsid w:val="37362482"/>
    <w:rsid w:val="37427668"/>
    <w:rsid w:val="383E03F4"/>
    <w:rsid w:val="385C7771"/>
    <w:rsid w:val="38751521"/>
    <w:rsid w:val="389C434D"/>
    <w:rsid w:val="38C004EB"/>
    <w:rsid w:val="38E14C30"/>
    <w:rsid w:val="39317303"/>
    <w:rsid w:val="39702FE9"/>
    <w:rsid w:val="39D8006E"/>
    <w:rsid w:val="39EA4971"/>
    <w:rsid w:val="3A9770C2"/>
    <w:rsid w:val="3AD24D46"/>
    <w:rsid w:val="3AD87E57"/>
    <w:rsid w:val="3B1A6CB8"/>
    <w:rsid w:val="3B60434A"/>
    <w:rsid w:val="3B8D4686"/>
    <w:rsid w:val="3CA76CDA"/>
    <w:rsid w:val="3CEE329F"/>
    <w:rsid w:val="3CF012BF"/>
    <w:rsid w:val="3D061AEE"/>
    <w:rsid w:val="3E1C3224"/>
    <w:rsid w:val="3EA33D1B"/>
    <w:rsid w:val="3EBD60DB"/>
    <w:rsid w:val="3F647AAA"/>
    <w:rsid w:val="3F85757F"/>
    <w:rsid w:val="3F871111"/>
    <w:rsid w:val="3F963152"/>
    <w:rsid w:val="3FCC55AB"/>
    <w:rsid w:val="400052E3"/>
    <w:rsid w:val="40043C9F"/>
    <w:rsid w:val="4010114F"/>
    <w:rsid w:val="40136AC9"/>
    <w:rsid w:val="40586620"/>
    <w:rsid w:val="408A2C60"/>
    <w:rsid w:val="408F5783"/>
    <w:rsid w:val="40BA3D4A"/>
    <w:rsid w:val="40CB615F"/>
    <w:rsid w:val="41102259"/>
    <w:rsid w:val="417D7698"/>
    <w:rsid w:val="41983AED"/>
    <w:rsid w:val="41D2442C"/>
    <w:rsid w:val="424108C9"/>
    <w:rsid w:val="42570BB1"/>
    <w:rsid w:val="42713C67"/>
    <w:rsid w:val="428B2EA2"/>
    <w:rsid w:val="42A82264"/>
    <w:rsid w:val="42AA6805"/>
    <w:rsid w:val="432C6F71"/>
    <w:rsid w:val="43384D59"/>
    <w:rsid w:val="433B2091"/>
    <w:rsid w:val="43404739"/>
    <w:rsid w:val="435A2178"/>
    <w:rsid w:val="436B2EAE"/>
    <w:rsid w:val="43764359"/>
    <w:rsid w:val="437E2851"/>
    <w:rsid w:val="43923FE9"/>
    <w:rsid w:val="43A665F2"/>
    <w:rsid w:val="43B0090B"/>
    <w:rsid w:val="43FF5B6C"/>
    <w:rsid w:val="440E1A9B"/>
    <w:rsid w:val="4464156E"/>
    <w:rsid w:val="44781C71"/>
    <w:rsid w:val="44897734"/>
    <w:rsid w:val="44D301C7"/>
    <w:rsid w:val="44E666B0"/>
    <w:rsid w:val="450A3EEF"/>
    <w:rsid w:val="451E0946"/>
    <w:rsid w:val="45474335"/>
    <w:rsid w:val="46057566"/>
    <w:rsid w:val="46087B61"/>
    <w:rsid w:val="4670299D"/>
    <w:rsid w:val="46B27703"/>
    <w:rsid w:val="46BC57B6"/>
    <w:rsid w:val="472874C6"/>
    <w:rsid w:val="474F25CC"/>
    <w:rsid w:val="4799257F"/>
    <w:rsid w:val="47A65FCE"/>
    <w:rsid w:val="47E67532"/>
    <w:rsid w:val="47E93A0F"/>
    <w:rsid w:val="481D687F"/>
    <w:rsid w:val="491445DE"/>
    <w:rsid w:val="494F0AB4"/>
    <w:rsid w:val="495F53E5"/>
    <w:rsid w:val="49733E66"/>
    <w:rsid w:val="49CB1AE9"/>
    <w:rsid w:val="49E756B5"/>
    <w:rsid w:val="49F40578"/>
    <w:rsid w:val="4A3B1C68"/>
    <w:rsid w:val="4A7779D0"/>
    <w:rsid w:val="4ABB5F2E"/>
    <w:rsid w:val="4B2D23A4"/>
    <w:rsid w:val="4B5921AE"/>
    <w:rsid w:val="4BAB1173"/>
    <w:rsid w:val="4BC2660C"/>
    <w:rsid w:val="4BD92CF5"/>
    <w:rsid w:val="4BFB6762"/>
    <w:rsid w:val="4C105589"/>
    <w:rsid w:val="4C627F45"/>
    <w:rsid w:val="4C7B5768"/>
    <w:rsid w:val="4CA10088"/>
    <w:rsid w:val="4CA16D51"/>
    <w:rsid w:val="4CD20A0E"/>
    <w:rsid w:val="4D1571AA"/>
    <w:rsid w:val="4D4806BD"/>
    <w:rsid w:val="4D4E3542"/>
    <w:rsid w:val="4DA01087"/>
    <w:rsid w:val="4DB63D8E"/>
    <w:rsid w:val="4DE4124B"/>
    <w:rsid w:val="4DFB6203"/>
    <w:rsid w:val="4EE46C5C"/>
    <w:rsid w:val="4F0F6C60"/>
    <w:rsid w:val="4F45670D"/>
    <w:rsid w:val="4F5C02F4"/>
    <w:rsid w:val="4F9B1B8F"/>
    <w:rsid w:val="4FBC109D"/>
    <w:rsid w:val="4FC47F22"/>
    <w:rsid w:val="500306A3"/>
    <w:rsid w:val="502B5BB2"/>
    <w:rsid w:val="50753827"/>
    <w:rsid w:val="50C44992"/>
    <w:rsid w:val="50C51A99"/>
    <w:rsid w:val="51371624"/>
    <w:rsid w:val="514C0BD9"/>
    <w:rsid w:val="517F225C"/>
    <w:rsid w:val="51D301E6"/>
    <w:rsid w:val="51EB0BE9"/>
    <w:rsid w:val="535F52A8"/>
    <w:rsid w:val="53AA60B1"/>
    <w:rsid w:val="53B96868"/>
    <w:rsid w:val="544C48F7"/>
    <w:rsid w:val="54725878"/>
    <w:rsid w:val="54754293"/>
    <w:rsid w:val="54D05653"/>
    <w:rsid w:val="55194935"/>
    <w:rsid w:val="558511B6"/>
    <w:rsid w:val="558A5735"/>
    <w:rsid w:val="55911B6F"/>
    <w:rsid w:val="55B4772A"/>
    <w:rsid w:val="567D124B"/>
    <w:rsid w:val="56D5224D"/>
    <w:rsid w:val="57061706"/>
    <w:rsid w:val="571457A4"/>
    <w:rsid w:val="571D5F2E"/>
    <w:rsid w:val="572D5A98"/>
    <w:rsid w:val="57637710"/>
    <w:rsid w:val="57C36AAF"/>
    <w:rsid w:val="582500D2"/>
    <w:rsid w:val="586E4E4F"/>
    <w:rsid w:val="59045D31"/>
    <w:rsid w:val="590C2B59"/>
    <w:rsid w:val="593A1837"/>
    <w:rsid w:val="59493BC3"/>
    <w:rsid w:val="5972315B"/>
    <w:rsid w:val="597C64EA"/>
    <w:rsid w:val="5AA40051"/>
    <w:rsid w:val="5AFC3887"/>
    <w:rsid w:val="5B0A6B94"/>
    <w:rsid w:val="5B42031B"/>
    <w:rsid w:val="5BB8433F"/>
    <w:rsid w:val="5BFD1F3E"/>
    <w:rsid w:val="5BFD6956"/>
    <w:rsid w:val="5CAC724E"/>
    <w:rsid w:val="5CB11516"/>
    <w:rsid w:val="5CB4018E"/>
    <w:rsid w:val="5CCF5720"/>
    <w:rsid w:val="5D0D6EDD"/>
    <w:rsid w:val="5D714BE8"/>
    <w:rsid w:val="5D735E4C"/>
    <w:rsid w:val="5DC025BC"/>
    <w:rsid w:val="5E4078CF"/>
    <w:rsid w:val="5E7519D4"/>
    <w:rsid w:val="5EC9349B"/>
    <w:rsid w:val="5F2B12E2"/>
    <w:rsid w:val="5F970C5C"/>
    <w:rsid w:val="5FC078E1"/>
    <w:rsid w:val="607023B0"/>
    <w:rsid w:val="6077704A"/>
    <w:rsid w:val="607E37B1"/>
    <w:rsid w:val="61B14C60"/>
    <w:rsid w:val="621F21B2"/>
    <w:rsid w:val="62841397"/>
    <w:rsid w:val="629127CF"/>
    <w:rsid w:val="62D17190"/>
    <w:rsid w:val="62E9056D"/>
    <w:rsid w:val="631E71D5"/>
    <w:rsid w:val="63D6187A"/>
    <w:rsid w:val="63D8052C"/>
    <w:rsid w:val="63E41F2B"/>
    <w:rsid w:val="63EC7A50"/>
    <w:rsid w:val="640E6FBF"/>
    <w:rsid w:val="647174F1"/>
    <w:rsid w:val="64AC3E27"/>
    <w:rsid w:val="653057C3"/>
    <w:rsid w:val="65CC61C1"/>
    <w:rsid w:val="65F87084"/>
    <w:rsid w:val="65FE08C0"/>
    <w:rsid w:val="664C05B1"/>
    <w:rsid w:val="667D56A6"/>
    <w:rsid w:val="669E083E"/>
    <w:rsid w:val="66AF53EA"/>
    <w:rsid w:val="66C80299"/>
    <w:rsid w:val="670241DF"/>
    <w:rsid w:val="67450013"/>
    <w:rsid w:val="679F2B2C"/>
    <w:rsid w:val="67CD1413"/>
    <w:rsid w:val="67D13A1C"/>
    <w:rsid w:val="69051BB7"/>
    <w:rsid w:val="692B444C"/>
    <w:rsid w:val="69524C9B"/>
    <w:rsid w:val="698D622B"/>
    <w:rsid w:val="698E2495"/>
    <w:rsid w:val="69F81FB0"/>
    <w:rsid w:val="6A2E4FE1"/>
    <w:rsid w:val="6A5920DE"/>
    <w:rsid w:val="6A67743B"/>
    <w:rsid w:val="6A714E58"/>
    <w:rsid w:val="6A7F7E58"/>
    <w:rsid w:val="6B444CD2"/>
    <w:rsid w:val="6B4B1748"/>
    <w:rsid w:val="6B830283"/>
    <w:rsid w:val="6B847DEE"/>
    <w:rsid w:val="6B9101F2"/>
    <w:rsid w:val="6BBB75C3"/>
    <w:rsid w:val="6C115FCC"/>
    <w:rsid w:val="6C132D4A"/>
    <w:rsid w:val="6C367AF0"/>
    <w:rsid w:val="6C904BE6"/>
    <w:rsid w:val="6CBC7442"/>
    <w:rsid w:val="6CD96F9D"/>
    <w:rsid w:val="6D1F164E"/>
    <w:rsid w:val="6D535D8B"/>
    <w:rsid w:val="6D5F5158"/>
    <w:rsid w:val="6D663E79"/>
    <w:rsid w:val="6D8006DC"/>
    <w:rsid w:val="6D980577"/>
    <w:rsid w:val="6DA941F3"/>
    <w:rsid w:val="6E191746"/>
    <w:rsid w:val="6E472219"/>
    <w:rsid w:val="6E5C0BAC"/>
    <w:rsid w:val="6E9C6E33"/>
    <w:rsid w:val="6EB10A96"/>
    <w:rsid w:val="6EE437F8"/>
    <w:rsid w:val="6EFC3F1F"/>
    <w:rsid w:val="6F0A48A5"/>
    <w:rsid w:val="6F10052E"/>
    <w:rsid w:val="6F6165C5"/>
    <w:rsid w:val="6F765FCF"/>
    <w:rsid w:val="70283E84"/>
    <w:rsid w:val="70CD31B8"/>
    <w:rsid w:val="71C832FC"/>
    <w:rsid w:val="72322128"/>
    <w:rsid w:val="726619A7"/>
    <w:rsid w:val="72984F6C"/>
    <w:rsid w:val="72AE1129"/>
    <w:rsid w:val="732F2816"/>
    <w:rsid w:val="733A4B78"/>
    <w:rsid w:val="739C792A"/>
    <w:rsid w:val="7422067B"/>
    <w:rsid w:val="748C5037"/>
    <w:rsid w:val="7491210E"/>
    <w:rsid w:val="74BB67A7"/>
    <w:rsid w:val="75182B9C"/>
    <w:rsid w:val="752C3A92"/>
    <w:rsid w:val="75666A34"/>
    <w:rsid w:val="7567382C"/>
    <w:rsid w:val="7579353C"/>
    <w:rsid w:val="75936634"/>
    <w:rsid w:val="75E551B5"/>
    <w:rsid w:val="75E974D7"/>
    <w:rsid w:val="765421A8"/>
    <w:rsid w:val="76B65943"/>
    <w:rsid w:val="76D7793D"/>
    <w:rsid w:val="77811FC9"/>
    <w:rsid w:val="77817E8A"/>
    <w:rsid w:val="77E926AF"/>
    <w:rsid w:val="78172067"/>
    <w:rsid w:val="7865749A"/>
    <w:rsid w:val="78F659DA"/>
    <w:rsid w:val="7901733B"/>
    <w:rsid w:val="79153150"/>
    <w:rsid w:val="792D6664"/>
    <w:rsid w:val="79500352"/>
    <w:rsid w:val="799779DB"/>
    <w:rsid w:val="799D7BED"/>
    <w:rsid w:val="79AA2A83"/>
    <w:rsid w:val="79D64836"/>
    <w:rsid w:val="79EA1D69"/>
    <w:rsid w:val="7A3E1C40"/>
    <w:rsid w:val="7A6A1115"/>
    <w:rsid w:val="7A935B27"/>
    <w:rsid w:val="7B992080"/>
    <w:rsid w:val="7BBF61A1"/>
    <w:rsid w:val="7BEA0F24"/>
    <w:rsid w:val="7C232A03"/>
    <w:rsid w:val="7C2F7B4F"/>
    <w:rsid w:val="7C9F3DC7"/>
    <w:rsid w:val="7CA82E55"/>
    <w:rsid w:val="7D4C2DE7"/>
    <w:rsid w:val="7D944A1D"/>
    <w:rsid w:val="7DF43212"/>
    <w:rsid w:val="7DFD5530"/>
    <w:rsid w:val="7E266CBD"/>
    <w:rsid w:val="7E622B77"/>
    <w:rsid w:val="7E722009"/>
    <w:rsid w:val="7EB821A8"/>
    <w:rsid w:val="7ED338C0"/>
    <w:rsid w:val="7EE51368"/>
    <w:rsid w:val="7EF664BA"/>
    <w:rsid w:val="7F2B51AB"/>
    <w:rsid w:val="7F3928F0"/>
    <w:rsid w:val="7F48304E"/>
    <w:rsid w:val="7FA73E55"/>
    <w:rsid w:val="7FBF5D28"/>
    <w:rsid w:val="7FF210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14">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2">
    <w:name w:val="annotation text"/>
    <w:basedOn w:val="1"/>
    <w:link w:val="17"/>
    <w:uiPriority w:val="0"/>
    <w:pPr>
      <w:jc w:val="left"/>
    </w:pPr>
  </w:style>
  <w:style w:type="paragraph" w:styleId="3">
    <w:name w:val="Body Text Indent"/>
    <w:basedOn w:val="1"/>
    <w:uiPriority w:val="0"/>
    <w:pPr>
      <w:ind w:firstLine="576"/>
    </w:pPr>
    <w:rPr>
      <w:rFonts w:ascii="仿宋_GB2312" w:eastAsia="仿宋_GB2312"/>
      <w:sz w:val="28"/>
      <w:szCs w:val="24"/>
    </w:rPr>
  </w:style>
  <w:style w:type="paragraph" w:styleId="4">
    <w:name w:val="Plain Text"/>
    <w:basedOn w:val="1"/>
    <w:link w:val="18"/>
    <w:uiPriority w:val="99"/>
    <w:rPr>
      <w:rFonts w:ascii="宋体" w:hAnsi="Courier New"/>
    </w:rPr>
  </w:style>
  <w:style w:type="paragraph" w:styleId="5">
    <w:name w:val="Date"/>
    <w:basedOn w:val="1"/>
    <w:next w:val="1"/>
    <w:uiPriority w:val="0"/>
    <w:pPr>
      <w:adjustRightInd w:val="0"/>
      <w:spacing w:line="312" w:lineRule="atLeast"/>
      <w:jc w:val="right"/>
      <w:textAlignment w:val="baseline"/>
    </w:pPr>
    <w:rPr>
      <w:kern w:val="0"/>
    </w:rPr>
  </w:style>
  <w:style w:type="paragraph" w:styleId="6">
    <w:name w:val="Balloon Text"/>
    <w:basedOn w:val="1"/>
    <w:semiHidden/>
    <w:uiPriority w:val="0"/>
    <w:rPr>
      <w:sz w:val="18"/>
      <w:szCs w:val="18"/>
    </w:rPr>
  </w:style>
  <w:style w:type="paragraph" w:styleId="7">
    <w:name w:val="footer"/>
    <w:basedOn w:val="1"/>
    <w:link w:val="19"/>
    <w:uiPriority w:val="0"/>
    <w:pPr>
      <w:tabs>
        <w:tab w:val="center" w:pos="4153"/>
        <w:tab w:val="right" w:pos="8306"/>
      </w:tabs>
      <w:snapToGrid w:val="0"/>
      <w:jc w:val="left"/>
    </w:pPr>
    <w:rPr>
      <w:sz w:val="18"/>
      <w:szCs w:val="18"/>
    </w:rPr>
  </w:style>
  <w:style w:type="paragraph" w:styleId="8">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1"/>
    <w:uiPriority w:val="0"/>
    <w:rPr>
      <w:b/>
      <w:bCs/>
    </w:rPr>
  </w:style>
  <w:style w:type="table" w:styleId="12">
    <w:name w:val="Table Grid"/>
    <w:basedOn w:val="11"/>
    <w:uiPriority w:val="0"/>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Classic 1"/>
    <w:basedOn w:val="11"/>
    <w:uiPriority w:val="0"/>
    <w:pPr>
      <w:widowControl w:val="0"/>
      <w:jc w:val="both"/>
    </w:pPr>
    <w:tblPr>
      <w:tblStyle w:val="11"/>
      <w:tblBorders>
        <w:top w:val="single" w:color="000000" w:sz="12" w:space="0"/>
        <w:bottom w:val="single" w:color="000000" w:sz="12" w:space="0"/>
      </w:tblBorders>
    </w:tblPr>
    <w:tcPr>
      <w:shd w:val="clear" w:color="auto" w:fill="auto"/>
    </w:tcPr>
    <w:tblStylePr w:type="firstRow">
      <w:rPr>
        <w:i/>
        <w:iCs/>
      </w:rPr>
      <w:tblPr>
        <w:tblStyle w:val="11"/>
      </w:tblPr>
      <w:tcPr>
        <w:tcBorders>
          <w:top w:val="nil"/>
          <w:left w:val="single" w:color="000000" w:sz="6" w:space="0"/>
          <w:bottom w:val="nil"/>
          <w:right w:val="nil"/>
          <w:insideH w:val="nil"/>
          <w:insideV w:val="nil"/>
          <w:tl2br w:val="nil"/>
          <w:tr2bl w:val="nil"/>
        </w:tcBorders>
      </w:tcPr>
    </w:tblStylePr>
    <w:tblStylePr w:type="lastRow">
      <w:rPr>
        <w:color w:val="auto"/>
      </w:rPr>
      <w:tblPr>
        <w:tblStyle w:val="11"/>
      </w:tblPr>
      <w:tcPr>
        <w:tcBorders>
          <w:top w:val="single" w:color="000000" w:sz="6" w:space="0"/>
          <w:left w:val="nil"/>
          <w:bottom w:val="nil"/>
          <w:right w:val="nil"/>
          <w:insideH w:val="nil"/>
          <w:insideV w:val="nil"/>
          <w:tl2br w:val="nil"/>
          <w:tr2bl w:val="nil"/>
        </w:tcBorders>
      </w:tcPr>
    </w:tblStylePr>
    <w:tblStylePr w:type="firstCol">
      <w:tblPr>
        <w:tblStyle w:val="11"/>
      </w:tblPr>
      <w:tcPr>
        <w:tcBorders>
          <w:top w:val="nil"/>
          <w:left w:val="nil"/>
          <w:bottom w:val="nil"/>
          <w:right w:val="single" w:color="000000" w:sz="6" w:space="0"/>
          <w:insideH w:val="nil"/>
          <w:insideV w:val="nil"/>
          <w:tl2br w:val="nil"/>
          <w:tr2bl w:val="nil"/>
        </w:tcBorders>
      </w:tcPr>
    </w:tblStylePr>
    <w:tblStylePr w:type="neCell">
      <w:rPr>
        <w:b/>
        <w:bCs/>
        <w:i w:val="0"/>
        <w:iCs w:val="0"/>
      </w:rPr>
      <w:tblPr>
        <w:tblStyle w:val="11"/>
      </w:tblPr>
      <w:tcPr>
        <w:tcBorders>
          <w:top w:val="nil"/>
          <w:left w:val="nil"/>
          <w:bottom w:val="nil"/>
          <w:right w:val="nil"/>
          <w:insideH w:val="nil"/>
          <w:insideV w:val="nil"/>
          <w:tl2br w:val="nil"/>
          <w:tr2bl w:val="nil"/>
        </w:tcBorders>
      </w:tcPr>
    </w:tblStylePr>
    <w:tblStylePr w:type="swCell">
      <w:rPr>
        <w:b/>
        <w:bCs/>
      </w:rPr>
      <w:tblPr>
        <w:tblStyle w:val="11"/>
      </w:tblPr>
      <w:tcPr>
        <w:tcBorders>
          <w:top w:val="nil"/>
          <w:left w:val="nil"/>
          <w:bottom w:val="nil"/>
          <w:right w:val="nil"/>
          <w:insideH w:val="nil"/>
          <w:insideV w:val="nil"/>
          <w:tl2br w:val="nil"/>
          <w:tr2bl w:val="nil"/>
        </w:tcBorders>
      </w:tcPr>
    </w:tblStylePr>
  </w:style>
  <w:style w:type="character" w:styleId="15">
    <w:name w:val="Hyperlink"/>
    <w:uiPriority w:val="0"/>
    <w:rPr>
      <w:color w:val="0000FF"/>
      <w:u w:val="single"/>
    </w:rPr>
  </w:style>
  <w:style w:type="character" w:styleId="16">
    <w:name w:val="annotation reference"/>
    <w:uiPriority w:val="0"/>
    <w:rPr>
      <w:sz w:val="21"/>
      <w:szCs w:val="21"/>
    </w:rPr>
  </w:style>
  <w:style w:type="character" w:customStyle="1" w:styleId="17">
    <w:name w:val="批注文字 Char"/>
    <w:link w:val="2"/>
    <w:uiPriority w:val="0"/>
    <w:rPr>
      <w:kern w:val="2"/>
      <w:sz w:val="21"/>
    </w:rPr>
  </w:style>
  <w:style w:type="character" w:customStyle="1" w:styleId="18">
    <w:name w:val="纯文本 Char"/>
    <w:link w:val="4"/>
    <w:uiPriority w:val="99"/>
    <w:rPr>
      <w:rFonts w:ascii="宋体" w:hAnsi="Courier New"/>
      <w:kern w:val="2"/>
      <w:sz w:val="21"/>
    </w:rPr>
  </w:style>
  <w:style w:type="character" w:customStyle="1" w:styleId="19">
    <w:name w:val="页脚 Char"/>
    <w:link w:val="7"/>
    <w:uiPriority w:val="0"/>
    <w:rPr>
      <w:kern w:val="2"/>
      <w:sz w:val="18"/>
      <w:szCs w:val="18"/>
    </w:rPr>
  </w:style>
  <w:style w:type="character" w:customStyle="1" w:styleId="20">
    <w:name w:val="页眉 Char"/>
    <w:link w:val="8"/>
    <w:uiPriority w:val="0"/>
    <w:rPr>
      <w:kern w:val="2"/>
      <w:sz w:val="18"/>
      <w:szCs w:val="18"/>
    </w:rPr>
  </w:style>
  <w:style w:type="character" w:customStyle="1" w:styleId="21">
    <w:name w:val="批注主题 Char"/>
    <w:link w:val="10"/>
    <w:uiPriority w:val="0"/>
    <w:rPr>
      <w:b/>
      <w:bCs/>
      <w:kern w:val="2"/>
      <w:sz w:val="21"/>
    </w:rPr>
  </w:style>
  <w:style w:type="paragraph" w:customStyle="1" w:styleId="22">
    <w:name w:val="CM3"/>
    <w:basedOn w:val="1"/>
    <w:next w:val="1"/>
    <w:uiPriority w:val="0"/>
    <w:pPr>
      <w:autoSpaceDE w:val="0"/>
      <w:autoSpaceDN w:val="0"/>
      <w:adjustRightInd w:val="0"/>
      <w:spacing w:after="468"/>
      <w:jc w:val="left"/>
    </w:pPr>
    <w:rPr>
      <w:rFonts w:ascii="宋体"/>
      <w:kern w:val="0"/>
      <w:sz w:val="24"/>
      <w:szCs w:val="24"/>
    </w:rPr>
  </w:style>
  <w:style w:type="paragraph" w:customStyle="1" w:styleId="23">
    <w:name w:val=" Char Char Char Char Char Char Char Char Char"/>
    <w:basedOn w:val="1"/>
    <w:uiPriority w:val="0"/>
    <w:pPr>
      <w:numPr>
        <w:ilvl w:val="0"/>
        <w:numId w:val="1"/>
      </w:numPr>
    </w:pPr>
    <w:rPr>
      <w:sz w:val="24"/>
      <w:szCs w:val="24"/>
    </w:rPr>
  </w:style>
  <w:style w:type="paragraph" w:customStyle="1" w:styleId="24">
    <w:name w:val="CM2"/>
    <w:basedOn w:val="1"/>
    <w:next w:val="1"/>
    <w:uiPriority w:val="0"/>
    <w:pPr>
      <w:autoSpaceDE w:val="0"/>
      <w:autoSpaceDN w:val="0"/>
      <w:adjustRightInd w:val="0"/>
      <w:spacing w:line="511" w:lineRule="atLeast"/>
      <w:jc w:val="left"/>
    </w:pPr>
    <w:rPr>
      <w:rFonts w:ascii="宋体"/>
      <w:kern w:val="0"/>
      <w:sz w:val="24"/>
      <w:szCs w:val="24"/>
    </w:rPr>
  </w:style>
  <w:style w:type="paragraph" w:customStyle="1" w:styleId="25">
    <w:name w:val="Default"/>
    <w:uiPriority w:val="0"/>
    <w:pPr>
      <w:widowControl w:val="0"/>
      <w:autoSpaceDE w:val="0"/>
      <w:autoSpaceDN w:val="0"/>
      <w:adjustRightInd w:val="0"/>
    </w:pPr>
    <w:rPr>
      <w:rFonts w:ascii="宋体" w:hAnsi="Calibri" w:cs="宋体"/>
      <w:color w:val="000000"/>
      <w:sz w:val="24"/>
      <w:szCs w:val="24"/>
      <w:lang w:val="en-US" w:eastAsia="zh-CN" w:bidi="ar-SA"/>
    </w:rPr>
  </w:style>
  <w:style w:type="character" w:customStyle="1" w:styleId="26">
    <w:name w:val="fontstyle01"/>
    <w:uiPriority w:val="0"/>
    <w:rPr>
      <w:rFonts w:hint="eastAsia" w:ascii="宋体" w:hAnsi="宋体" w:eastAsia="宋体"/>
      <w:color w:val="000000"/>
      <w:sz w:val="24"/>
      <w:szCs w:val="24"/>
    </w:rPr>
  </w:style>
  <w:style w:type="paragraph" w:customStyle="1" w:styleId="27">
    <w:name w:val="CM11"/>
    <w:basedOn w:val="1"/>
    <w:next w:val="1"/>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8">
    <w:name w:val="CM10"/>
    <w:basedOn w:val="25"/>
    <w:next w:val="25"/>
    <w:uiPriority w:val="0"/>
    <w:pPr>
      <w:spacing w:after="723"/>
    </w:pPr>
    <w:rPr>
      <w:rFonts w:ascii="黑体" w:hAnsi="Times New Roman" w:eastAsia="黑体" w:cs="Times New Roman"/>
      <w:color w:val="auto"/>
    </w:rPr>
  </w:style>
  <w:style w:type="paragraph" w:styleId="29">
    <w:name w:val="List Paragraph"/>
    <w:basedOn w:val="1"/>
    <w:qFormat/>
    <w:uiPriority w:val="34"/>
    <w:pPr>
      <w:ind w:firstLine="420" w:firstLineChars="200"/>
    </w:pPr>
  </w:style>
  <w:style w:type="character" w:customStyle="1" w:styleId="30">
    <w:name w:val="font31"/>
    <w:basedOn w:val="14"/>
    <w:uiPriority w:val="0"/>
    <w:rPr>
      <w:rFonts w:ascii="Arial" w:hAnsi="Arial" w:cs="Arial"/>
      <w:color w:val="262424"/>
      <w:sz w:val="22"/>
      <w:szCs w:val="22"/>
      <w:u w:val="none"/>
    </w:rPr>
  </w:style>
  <w:style w:type="character" w:customStyle="1" w:styleId="31">
    <w:name w:val="font21"/>
    <w:basedOn w:val="14"/>
    <w:uiPriority w:val="0"/>
    <w:rPr>
      <w:rFonts w:hint="eastAsia" w:ascii="黑体" w:hAnsi="宋体" w:eastAsia="黑体" w:cs="黑体"/>
      <w:color w:val="262424"/>
      <w:sz w:val="22"/>
      <w:szCs w:val="22"/>
      <w:u w:val="none"/>
    </w:rPr>
  </w:style>
  <w:style w:type="character" w:customStyle="1" w:styleId="32">
    <w:name w:val="font01"/>
    <w:basedOn w:val="14"/>
    <w:uiPriority w:val="0"/>
    <w:rPr>
      <w:rFonts w:ascii="Arial" w:hAnsi="Arial" w:cs="Arial"/>
      <w:color w:val="262424"/>
      <w:sz w:val="18"/>
      <w:szCs w:val="18"/>
      <w:u w:val="none"/>
    </w:rPr>
  </w:style>
  <w:style w:type="character" w:customStyle="1" w:styleId="33">
    <w:name w:val="font11"/>
    <w:basedOn w:val="14"/>
    <w:uiPriority w:val="0"/>
    <w:rPr>
      <w:rFonts w:hint="eastAsia" w:ascii="宋体" w:hAnsi="宋体" w:eastAsia="宋体" w:cs="宋体"/>
      <w:color w:val="262424"/>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188</Words>
  <Characters>1072</Characters>
  <Lines>8</Lines>
  <Paragraphs>2</Paragraphs>
  <TotalTime>0</TotalTime>
  <ScaleCrop>false</ScaleCrop>
  <LinksUpToDate>false</LinksUpToDate>
  <CharactersWithSpaces>1258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2020-07-06T01:21:00Z</dcterms:created>
  <dc:creator>qw</dc:creator>
  <cp:lastModifiedBy>海涛</cp:lastModifiedBy>
  <cp:lastPrinted>2017-05-27T01:49:00Z</cp:lastPrinted>
  <dcterms:modified xsi:type="dcterms:W3CDTF">2024-04-26T07:10:52Z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F0CC446A0C3D492D988E6E5F506D4EA1_13</vt:lpwstr>
  </property>
</Properties>
</file>